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FA" w:rsidRPr="00CF57D0" w:rsidRDefault="005830C2" w:rsidP="00BF378E">
      <w:pPr>
        <w:autoSpaceDE w:val="0"/>
        <w:autoSpaceDN w:val="0"/>
        <w:spacing w:before="120"/>
        <w:jc w:val="center"/>
        <w:rPr>
          <w:b/>
          <w:noProof w:val="0"/>
          <w:color w:val="000000" w:themeColor="text1"/>
          <w:lang w:eastAsia="cs-CZ"/>
        </w:rPr>
      </w:pPr>
      <w:bookmarkStart w:id="0" w:name="_GoBack"/>
      <w:bookmarkEnd w:id="0"/>
      <w:r>
        <w:rPr>
          <w:b/>
          <w:noProof w:val="0"/>
          <w:color w:val="000000" w:themeColor="text1"/>
          <w:lang w:eastAsia="cs-CZ"/>
        </w:rPr>
        <w:t>Kúpna zmluva</w:t>
      </w:r>
    </w:p>
    <w:p w:rsidR="001141AF" w:rsidRPr="007505B3" w:rsidRDefault="001141AF" w:rsidP="001141AF">
      <w:pPr>
        <w:jc w:val="center"/>
      </w:pPr>
      <w:r>
        <w:t>uzavretá v zmysle ustanovenia</w:t>
      </w:r>
      <w:r w:rsidRPr="007505B3">
        <w:t xml:space="preserve"> § 409 a nasl. Obchodného zákonníka</w:t>
      </w:r>
      <w:r>
        <w:t xml:space="preserve"> č. 513/1991 Zb.</w:t>
      </w:r>
      <w:r w:rsidR="00437C6D">
        <w:t xml:space="preserve">                      a</w:t>
      </w:r>
      <w:r w:rsidRPr="007505B3">
        <w:t xml:space="preserve"> </w:t>
      </w:r>
      <w:r>
        <w:t xml:space="preserve">ustanovenia § 3 odst. 2 </w:t>
      </w:r>
      <w:r w:rsidRPr="007505B3">
        <w:t xml:space="preserve">zákona č. </w:t>
      </w:r>
      <w:r>
        <w:t>343</w:t>
      </w:r>
      <w:r w:rsidRPr="007505B3">
        <w:t>/20</w:t>
      </w:r>
      <w:r>
        <w:t>15</w:t>
      </w:r>
      <w:r w:rsidRPr="007505B3">
        <w:t xml:space="preserve"> Z. z. o verejnom obstarávaní a o zmene a doplnení niektorých zákonov (ďalej len „zákon o verejnom obstarávaní“), medzi týmito zmluvnými stranami :</w:t>
      </w:r>
    </w:p>
    <w:p w:rsidR="008B31FA" w:rsidRPr="00CF57D0" w:rsidRDefault="008B31FA" w:rsidP="00BF378E">
      <w:pPr>
        <w:autoSpaceDE w:val="0"/>
        <w:autoSpaceDN w:val="0"/>
        <w:spacing w:before="120"/>
        <w:jc w:val="center"/>
        <w:rPr>
          <w:b/>
          <w:noProof w:val="0"/>
          <w:color w:val="000000" w:themeColor="text1"/>
          <w:lang w:eastAsia="cs-CZ"/>
        </w:rPr>
      </w:pPr>
      <w:r w:rsidRPr="00CF57D0">
        <w:rPr>
          <w:b/>
          <w:noProof w:val="0"/>
          <w:color w:val="000000" w:themeColor="text1"/>
          <w:lang w:eastAsia="cs-CZ"/>
        </w:rPr>
        <w:t>Článok I.</w:t>
      </w:r>
    </w:p>
    <w:p w:rsidR="008B31FA" w:rsidRPr="00CF57D0" w:rsidRDefault="008B31FA" w:rsidP="00BF378E">
      <w:pPr>
        <w:autoSpaceDE w:val="0"/>
        <w:autoSpaceDN w:val="0"/>
        <w:spacing w:before="120"/>
        <w:jc w:val="center"/>
        <w:rPr>
          <w:b/>
          <w:noProof w:val="0"/>
          <w:color w:val="000000" w:themeColor="text1"/>
          <w:lang w:eastAsia="cs-CZ"/>
        </w:rPr>
      </w:pPr>
      <w:r w:rsidRPr="00CF57D0">
        <w:rPr>
          <w:b/>
          <w:noProof w:val="0"/>
          <w:color w:val="000000" w:themeColor="text1"/>
          <w:lang w:eastAsia="cs-CZ"/>
        </w:rPr>
        <w:t>Zmluvné strany</w:t>
      </w:r>
    </w:p>
    <w:p w:rsidR="00DA1E83" w:rsidRDefault="00077FC5" w:rsidP="00BF378E">
      <w:pPr>
        <w:pStyle w:val="Odsekzoznamu"/>
        <w:numPr>
          <w:ilvl w:val="0"/>
          <w:numId w:val="18"/>
        </w:numPr>
        <w:autoSpaceDE w:val="0"/>
        <w:autoSpaceDN w:val="0"/>
        <w:spacing w:before="120"/>
        <w:jc w:val="both"/>
        <w:rPr>
          <w:noProof w:val="0"/>
          <w:color w:val="000000" w:themeColor="text1"/>
          <w:lang w:eastAsia="cs-CZ"/>
        </w:rPr>
      </w:pPr>
      <w:r w:rsidRPr="00DA1E83">
        <w:rPr>
          <w:noProof w:val="0"/>
          <w:color w:val="000000" w:themeColor="text1"/>
          <w:lang w:eastAsia="cs-CZ"/>
        </w:rPr>
        <w:t>Kupujúci</w:t>
      </w:r>
    </w:p>
    <w:tbl>
      <w:tblPr>
        <w:tblStyle w:val="Mriekatabu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4927"/>
      </w:tblGrid>
      <w:tr w:rsidR="00C424A7" w:rsidRPr="00EA31B2" w:rsidTr="00E22B28">
        <w:tc>
          <w:tcPr>
            <w:tcW w:w="4001" w:type="dxa"/>
          </w:tcPr>
          <w:p w:rsidR="00C424A7" w:rsidRPr="00EA31B2" w:rsidRDefault="00C424A7" w:rsidP="00BF378E">
            <w:pPr>
              <w:pStyle w:val="Odsekzoznamu"/>
              <w:autoSpaceDE w:val="0"/>
              <w:autoSpaceDN w:val="0"/>
              <w:spacing w:before="120"/>
              <w:ind w:left="0"/>
              <w:jc w:val="both"/>
              <w:rPr>
                <w:b/>
                <w:noProof w:val="0"/>
                <w:color w:val="000000" w:themeColor="text1"/>
                <w:lang w:eastAsia="cs-CZ"/>
              </w:rPr>
            </w:pPr>
            <w:r w:rsidRPr="00EA31B2">
              <w:rPr>
                <w:b/>
                <w:noProof w:val="0"/>
                <w:color w:val="000000" w:themeColor="text1"/>
                <w:lang w:eastAsia="cs-CZ"/>
              </w:rPr>
              <w:t>Obchodné meno:</w:t>
            </w:r>
          </w:p>
        </w:tc>
        <w:tc>
          <w:tcPr>
            <w:tcW w:w="4927" w:type="dxa"/>
            <w:vAlign w:val="bottom"/>
          </w:tcPr>
          <w:p w:rsidR="00C424A7" w:rsidRPr="00EA31B2" w:rsidRDefault="00F97000" w:rsidP="00EA31B2">
            <w:pPr>
              <w:pStyle w:val="Odsekzoznamu"/>
              <w:autoSpaceDE w:val="0"/>
              <w:autoSpaceDN w:val="0"/>
              <w:spacing w:before="120"/>
              <w:ind w:left="0"/>
              <w:rPr>
                <w:noProof w:val="0"/>
                <w:color w:val="000000" w:themeColor="text1"/>
                <w:lang w:eastAsia="cs-CZ"/>
              </w:rPr>
            </w:pPr>
            <w:r>
              <w:rPr>
                <w:noProof w:val="0"/>
                <w:color w:val="000000" w:themeColor="text1"/>
                <w:lang w:eastAsia="cs-CZ"/>
              </w:rPr>
              <w:t>Gymnázium</w:t>
            </w:r>
            <w:r w:rsidR="00AB66B3">
              <w:rPr>
                <w:noProof w:val="0"/>
                <w:color w:val="000000" w:themeColor="text1"/>
                <w:lang w:eastAsia="cs-CZ"/>
              </w:rPr>
              <w:t xml:space="preserve">, Ul. 1. mája 905, </w:t>
            </w:r>
            <w:r>
              <w:rPr>
                <w:noProof w:val="0"/>
                <w:color w:val="000000" w:themeColor="text1"/>
                <w:lang w:eastAsia="cs-CZ"/>
              </w:rPr>
              <w:t xml:space="preserve"> Púchov</w:t>
            </w:r>
          </w:p>
        </w:tc>
      </w:tr>
      <w:tr w:rsidR="00C424A7" w:rsidRPr="00EA31B2" w:rsidTr="00E22B28">
        <w:tc>
          <w:tcPr>
            <w:tcW w:w="4001" w:type="dxa"/>
          </w:tcPr>
          <w:p w:rsidR="00C424A7" w:rsidRPr="00EA31B2" w:rsidRDefault="00C424A7" w:rsidP="00BF378E">
            <w:pPr>
              <w:pStyle w:val="Odsekzoznamu"/>
              <w:autoSpaceDE w:val="0"/>
              <w:autoSpaceDN w:val="0"/>
              <w:spacing w:before="120"/>
              <w:ind w:left="0"/>
              <w:jc w:val="both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Sídlo:</w:t>
            </w:r>
          </w:p>
        </w:tc>
        <w:tc>
          <w:tcPr>
            <w:tcW w:w="4927" w:type="dxa"/>
            <w:vAlign w:val="bottom"/>
          </w:tcPr>
          <w:p w:rsidR="00C424A7" w:rsidRPr="00EA31B2" w:rsidRDefault="00F97000" w:rsidP="00B74DE3">
            <w:pPr>
              <w:pStyle w:val="Odsekzoznamu"/>
              <w:autoSpaceDE w:val="0"/>
              <w:autoSpaceDN w:val="0"/>
              <w:spacing w:before="120"/>
              <w:ind w:left="0"/>
              <w:rPr>
                <w:noProof w:val="0"/>
                <w:color w:val="000000" w:themeColor="text1"/>
                <w:lang w:eastAsia="cs-CZ"/>
              </w:rPr>
            </w:pPr>
            <w:r>
              <w:rPr>
                <w:noProof w:val="0"/>
                <w:color w:val="000000" w:themeColor="text1"/>
                <w:lang w:eastAsia="cs-CZ"/>
              </w:rPr>
              <w:t>Ul. 1. mája 905, 020 15 Púchov</w:t>
            </w:r>
          </w:p>
        </w:tc>
      </w:tr>
      <w:tr w:rsidR="00C424A7" w:rsidRPr="00EA31B2" w:rsidTr="00E22B28">
        <w:tc>
          <w:tcPr>
            <w:tcW w:w="4001" w:type="dxa"/>
          </w:tcPr>
          <w:p w:rsidR="00C424A7" w:rsidRPr="00EA31B2" w:rsidRDefault="00FD43DA" w:rsidP="00BF378E">
            <w:pPr>
              <w:pStyle w:val="Odsekzoznamu"/>
              <w:autoSpaceDE w:val="0"/>
              <w:autoSpaceDN w:val="0"/>
              <w:spacing w:before="120"/>
              <w:ind w:left="0"/>
              <w:jc w:val="both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Štatutárny zástupca:</w:t>
            </w:r>
          </w:p>
        </w:tc>
        <w:tc>
          <w:tcPr>
            <w:tcW w:w="4927" w:type="dxa"/>
            <w:vAlign w:val="bottom"/>
          </w:tcPr>
          <w:p w:rsidR="00C424A7" w:rsidRPr="00EA31B2" w:rsidRDefault="00F97000" w:rsidP="00F97000">
            <w:pPr>
              <w:pStyle w:val="Odsekzoznamu"/>
              <w:autoSpaceDE w:val="0"/>
              <w:autoSpaceDN w:val="0"/>
              <w:spacing w:before="120"/>
              <w:ind w:left="0"/>
              <w:rPr>
                <w:noProof w:val="0"/>
                <w:color w:val="000000" w:themeColor="text1"/>
                <w:lang w:eastAsia="cs-CZ"/>
              </w:rPr>
            </w:pPr>
            <w:r>
              <w:rPr>
                <w:noProof w:val="0"/>
                <w:color w:val="000000" w:themeColor="text1"/>
                <w:lang w:eastAsia="cs-CZ"/>
              </w:rPr>
              <w:t>PaedDr.  Miroslav Kubičár</w:t>
            </w:r>
          </w:p>
        </w:tc>
      </w:tr>
      <w:tr w:rsidR="00C424A7" w:rsidRPr="00EA31B2" w:rsidTr="00E22B28">
        <w:tc>
          <w:tcPr>
            <w:tcW w:w="4001" w:type="dxa"/>
          </w:tcPr>
          <w:p w:rsidR="00C424A7" w:rsidRPr="00EA31B2" w:rsidRDefault="00FD43DA" w:rsidP="00BF378E">
            <w:pPr>
              <w:pStyle w:val="Odsekzoznamu"/>
              <w:autoSpaceDE w:val="0"/>
              <w:autoSpaceDN w:val="0"/>
              <w:spacing w:before="120"/>
              <w:ind w:left="0"/>
              <w:jc w:val="both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Bankové spojenie:</w:t>
            </w:r>
          </w:p>
        </w:tc>
        <w:tc>
          <w:tcPr>
            <w:tcW w:w="4927" w:type="dxa"/>
            <w:vAlign w:val="bottom"/>
          </w:tcPr>
          <w:p w:rsidR="00C424A7" w:rsidRPr="00EA31B2" w:rsidRDefault="00F97000" w:rsidP="00EA31B2">
            <w:pPr>
              <w:pStyle w:val="Odsekzoznamu"/>
              <w:autoSpaceDE w:val="0"/>
              <w:autoSpaceDN w:val="0"/>
              <w:spacing w:before="120"/>
              <w:ind w:left="0"/>
              <w:rPr>
                <w:noProof w:val="0"/>
                <w:color w:val="000000" w:themeColor="text1"/>
                <w:lang w:eastAsia="cs-CZ"/>
              </w:rPr>
            </w:pPr>
            <w:r>
              <w:rPr>
                <w:noProof w:val="0"/>
                <w:color w:val="000000" w:themeColor="text1"/>
                <w:lang w:eastAsia="cs-CZ"/>
              </w:rPr>
              <w:t>Štátna pokladnica</w:t>
            </w:r>
          </w:p>
        </w:tc>
      </w:tr>
      <w:tr w:rsidR="00C424A7" w:rsidRPr="00EA31B2" w:rsidTr="00D34321">
        <w:tc>
          <w:tcPr>
            <w:tcW w:w="4001" w:type="dxa"/>
            <w:vAlign w:val="bottom"/>
          </w:tcPr>
          <w:p w:rsidR="00C424A7" w:rsidRPr="00EA31B2" w:rsidRDefault="00FD43DA" w:rsidP="00D34321">
            <w:pPr>
              <w:pStyle w:val="Odsekzoznamu"/>
              <w:autoSpaceDE w:val="0"/>
              <w:autoSpaceDN w:val="0"/>
              <w:spacing w:before="120"/>
              <w:ind w:left="0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</w:rPr>
              <w:t>IBAN:</w:t>
            </w:r>
          </w:p>
        </w:tc>
        <w:tc>
          <w:tcPr>
            <w:tcW w:w="4927" w:type="dxa"/>
            <w:vAlign w:val="bottom"/>
          </w:tcPr>
          <w:p w:rsidR="00C424A7" w:rsidRPr="00EA31B2" w:rsidRDefault="00F97000" w:rsidP="00F97000">
            <w:pPr>
              <w:pStyle w:val="Odsekzoznamu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SK23 8180 0000 0070 0050 4702</w:t>
            </w:r>
          </w:p>
        </w:tc>
      </w:tr>
      <w:tr w:rsidR="00C424A7" w:rsidRPr="00EA31B2" w:rsidTr="00D34321">
        <w:tc>
          <w:tcPr>
            <w:tcW w:w="4001" w:type="dxa"/>
            <w:vAlign w:val="bottom"/>
          </w:tcPr>
          <w:p w:rsidR="00C424A7" w:rsidRPr="00EA31B2" w:rsidRDefault="00FD43DA" w:rsidP="00D34321">
            <w:pPr>
              <w:pStyle w:val="Odsekzoznamu"/>
              <w:autoSpaceDE w:val="0"/>
              <w:autoSpaceDN w:val="0"/>
              <w:spacing w:before="120"/>
              <w:ind w:left="0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IČO:</w:t>
            </w:r>
          </w:p>
        </w:tc>
        <w:tc>
          <w:tcPr>
            <w:tcW w:w="4927" w:type="dxa"/>
            <w:vAlign w:val="bottom"/>
          </w:tcPr>
          <w:p w:rsidR="00C424A7" w:rsidRPr="00EA31B2" w:rsidRDefault="00F97000" w:rsidP="00EA31B2">
            <w:pPr>
              <w:pStyle w:val="Odsekzoznamu"/>
              <w:autoSpaceDE w:val="0"/>
              <w:autoSpaceDN w:val="0"/>
              <w:spacing w:before="120"/>
              <w:ind w:left="0"/>
              <w:rPr>
                <w:noProof w:val="0"/>
                <w:color w:val="000000" w:themeColor="text1"/>
                <w:lang w:eastAsia="cs-CZ"/>
              </w:rPr>
            </w:pPr>
            <w:r>
              <w:rPr>
                <w:noProof w:val="0"/>
                <w:color w:val="000000" w:themeColor="text1"/>
                <w:lang w:eastAsia="cs-CZ"/>
              </w:rPr>
              <w:t>00160768</w:t>
            </w:r>
          </w:p>
        </w:tc>
      </w:tr>
      <w:tr w:rsidR="00FD43DA" w:rsidRPr="00EA31B2" w:rsidTr="00D34321">
        <w:tc>
          <w:tcPr>
            <w:tcW w:w="4001" w:type="dxa"/>
            <w:vAlign w:val="bottom"/>
          </w:tcPr>
          <w:p w:rsidR="00FD43DA" w:rsidRPr="00EA31B2" w:rsidRDefault="00FD43DA" w:rsidP="00D34321">
            <w:pPr>
              <w:pStyle w:val="Odsekzoznamu"/>
              <w:autoSpaceDE w:val="0"/>
              <w:autoSpaceDN w:val="0"/>
              <w:spacing w:before="120"/>
              <w:ind w:left="0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DIČ:</w:t>
            </w:r>
          </w:p>
        </w:tc>
        <w:tc>
          <w:tcPr>
            <w:tcW w:w="4927" w:type="dxa"/>
            <w:vAlign w:val="bottom"/>
          </w:tcPr>
          <w:p w:rsidR="00FD43DA" w:rsidRPr="00EA31B2" w:rsidRDefault="00F97000" w:rsidP="00EA31B2">
            <w:pPr>
              <w:pStyle w:val="Odsekzoznamu"/>
              <w:autoSpaceDE w:val="0"/>
              <w:autoSpaceDN w:val="0"/>
              <w:spacing w:before="12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2020993161</w:t>
            </w:r>
          </w:p>
        </w:tc>
      </w:tr>
      <w:tr w:rsidR="00FD43DA" w:rsidRPr="00EA31B2" w:rsidTr="00D34321">
        <w:tc>
          <w:tcPr>
            <w:tcW w:w="4001" w:type="dxa"/>
            <w:vAlign w:val="bottom"/>
          </w:tcPr>
          <w:p w:rsidR="00FD43DA" w:rsidRPr="00EA31B2" w:rsidRDefault="00FD43DA" w:rsidP="00D34321">
            <w:pPr>
              <w:pStyle w:val="Odsekzoznamu"/>
              <w:autoSpaceDE w:val="0"/>
              <w:autoSpaceDN w:val="0"/>
              <w:ind w:left="0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 xml:space="preserve">Osoba oprávnená konať </w:t>
            </w:r>
          </w:p>
          <w:p w:rsidR="00FD43DA" w:rsidRPr="00EA31B2" w:rsidRDefault="00FD43DA" w:rsidP="00D34321">
            <w:pPr>
              <w:pStyle w:val="Odsekzoznamu"/>
              <w:autoSpaceDE w:val="0"/>
              <w:autoSpaceDN w:val="0"/>
              <w:ind w:left="0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vo veciach technických:</w:t>
            </w:r>
          </w:p>
        </w:tc>
        <w:tc>
          <w:tcPr>
            <w:tcW w:w="4927" w:type="dxa"/>
            <w:vAlign w:val="bottom"/>
          </w:tcPr>
          <w:p w:rsidR="00FD43DA" w:rsidRPr="009C4E32" w:rsidRDefault="00DB400E" w:rsidP="00EA31B2">
            <w:pPr>
              <w:pStyle w:val="Odsekzoznamu"/>
              <w:autoSpaceDE w:val="0"/>
              <w:autoSpaceDN w:val="0"/>
              <w:spacing w:before="120"/>
              <w:ind w:left="0"/>
            </w:pPr>
            <w:r>
              <w:t>Ing. Mária Jakubeková, Mgr. Mária Pastorková</w:t>
            </w:r>
          </w:p>
        </w:tc>
      </w:tr>
      <w:tr w:rsidR="00EA31B2" w:rsidRPr="00EA31B2" w:rsidTr="00D34321">
        <w:tc>
          <w:tcPr>
            <w:tcW w:w="4001" w:type="dxa"/>
            <w:vAlign w:val="bottom"/>
          </w:tcPr>
          <w:p w:rsidR="00EA31B2" w:rsidRPr="00EA31B2" w:rsidRDefault="00D34321" w:rsidP="00D34321">
            <w:pPr>
              <w:pStyle w:val="Odsekzoznamu"/>
              <w:autoSpaceDE w:val="0"/>
              <w:autoSpaceDN w:val="0"/>
              <w:ind w:left="0"/>
              <w:rPr>
                <w:noProof w:val="0"/>
                <w:color w:val="000000" w:themeColor="text1"/>
                <w:lang w:eastAsia="cs-CZ"/>
              </w:rPr>
            </w:pPr>
            <w:r>
              <w:rPr>
                <w:noProof w:val="0"/>
                <w:color w:val="000000" w:themeColor="text1"/>
                <w:lang w:eastAsia="cs-CZ"/>
              </w:rPr>
              <w:t>Tel.:</w:t>
            </w:r>
          </w:p>
        </w:tc>
        <w:tc>
          <w:tcPr>
            <w:tcW w:w="4927" w:type="dxa"/>
            <w:vAlign w:val="bottom"/>
          </w:tcPr>
          <w:p w:rsidR="00EA31B2" w:rsidRPr="009C4E32" w:rsidRDefault="00F97000" w:rsidP="00EA31B2">
            <w:pPr>
              <w:pStyle w:val="Odsekzoznamu"/>
              <w:autoSpaceDE w:val="0"/>
              <w:autoSpaceDN w:val="0"/>
              <w:spacing w:before="120"/>
              <w:ind w:left="0"/>
            </w:pPr>
            <w:r>
              <w:t>0042/4631461, 4631032</w:t>
            </w:r>
          </w:p>
        </w:tc>
      </w:tr>
      <w:tr w:rsidR="00FD43DA" w:rsidRPr="00EA31B2" w:rsidTr="00D34321">
        <w:tc>
          <w:tcPr>
            <w:tcW w:w="4001" w:type="dxa"/>
            <w:vAlign w:val="bottom"/>
          </w:tcPr>
          <w:p w:rsidR="00FD43DA" w:rsidRPr="00EA31B2" w:rsidRDefault="00EA31B2" w:rsidP="00D34321">
            <w:pPr>
              <w:pStyle w:val="Odsekzoznamu"/>
              <w:autoSpaceDE w:val="0"/>
              <w:autoSpaceDN w:val="0"/>
              <w:ind w:left="0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e-mail:</w:t>
            </w:r>
          </w:p>
        </w:tc>
        <w:tc>
          <w:tcPr>
            <w:tcW w:w="4927" w:type="dxa"/>
            <w:vAlign w:val="bottom"/>
          </w:tcPr>
          <w:p w:rsidR="00FD43DA" w:rsidRPr="00365F8B" w:rsidRDefault="00F97000" w:rsidP="00F97000">
            <w:pPr>
              <w:pStyle w:val="Odsekzoznamu"/>
              <w:autoSpaceDE w:val="0"/>
              <w:autoSpaceDN w:val="0"/>
              <w:spacing w:before="120"/>
              <w:ind w:left="0"/>
            </w:pPr>
            <w:r>
              <w:t>jakubekova@gymnazium-pu.sk</w:t>
            </w:r>
          </w:p>
        </w:tc>
      </w:tr>
      <w:tr w:rsidR="00FD43DA" w:rsidRPr="00EA31B2" w:rsidTr="00D34321">
        <w:tc>
          <w:tcPr>
            <w:tcW w:w="4001" w:type="dxa"/>
            <w:vAlign w:val="bottom"/>
          </w:tcPr>
          <w:p w:rsidR="00FD43DA" w:rsidRPr="00EA31B2" w:rsidRDefault="00FD43DA" w:rsidP="00D34321">
            <w:pPr>
              <w:pStyle w:val="Odsekzoznamu"/>
              <w:tabs>
                <w:tab w:val="left" w:pos="-2700"/>
                <w:tab w:val="left" w:pos="2520"/>
              </w:tabs>
              <w:autoSpaceDE w:val="0"/>
              <w:autoSpaceDN w:val="0"/>
              <w:ind w:left="0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(ďalej len "</w:t>
            </w:r>
            <w:r w:rsidR="00EA31B2">
              <w:rPr>
                <w:noProof w:val="0"/>
                <w:color w:val="000000" w:themeColor="text1"/>
                <w:lang w:eastAsia="cs-CZ"/>
              </w:rPr>
              <w:t>kupujúci</w:t>
            </w:r>
            <w:r w:rsidRPr="00EA31B2">
              <w:rPr>
                <w:noProof w:val="0"/>
                <w:color w:val="000000" w:themeColor="text1"/>
                <w:lang w:eastAsia="cs-CZ"/>
              </w:rPr>
              <w:t>")</w:t>
            </w:r>
          </w:p>
        </w:tc>
        <w:tc>
          <w:tcPr>
            <w:tcW w:w="4927" w:type="dxa"/>
            <w:vAlign w:val="bottom"/>
          </w:tcPr>
          <w:p w:rsidR="00FD43DA" w:rsidRPr="00EA31B2" w:rsidRDefault="00FD43DA" w:rsidP="00EA31B2">
            <w:pPr>
              <w:pStyle w:val="Odsekzoznamu"/>
              <w:autoSpaceDE w:val="0"/>
              <w:autoSpaceDN w:val="0"/>
              <w:spacing w:before="120"/>
              <w:ind w:left="0"/>
              <w:rPr>
                <w:color w:val="FF0000"/>
              </w:rPr>
            </w:pPr>
          </w:p>
        </w:tc>
      </w:tr>
    </w:tbl>
    <w:p w:rsidR="00DA1E83" w:rsidRDefault="00DA1E83" w:rsidP="00BF378E">
      <w:pPr>
        <w:pStyle w:val="Odsekzoznamu"/>
        <w:autoSpaceDE w:val="0"/>
        <w:autoSpaceDN w:val="0"/>
        <w:spacing w:before="120"/>
        <w:ind w:left="360"/>
        <w:jc w:val="both"/>
        <w:rPr>
          <w:noProof w:val="0"/>
          <w:color w:val="000000" w:themeColor="text1"/>
          <w:lang w:eastAsia="cs-CZ"/>
        </w:rPr>
      </w:pPr>
    </w:p>
    <w:p w:rsidR="001C7EB8" w:rsidRPr="00DA1E83" w:rsidRDefault="005830C2" w:rsidP="00BF378E">
      <w:pPr>
        <w:pStyle w:val="Odsekzoznamu"/>
        <w:numPr>
          <w:ilvl w:val="1"/>
          <w:numId w:val="18"/>
        </w:numPr>
        <w:autoSpaceDE w:val="0"/>
        <w:autoSpaceDN w:val="0"/>
        <w:spacing w:before="120"/>
        <w:jc w:val="both"/>
        <w:rPr>
          <w:noProof w:val="0"/>
          <w:color w:val="000000" w:themeColor="text1"/>
          <w:lang w:eastAsia="cs-CZ"/>
        </w:rPr>
      </w:pPr>
      <w:r w:rsidRPr="00DA1E83">
        <w:rPr>
          <w:noProof w:val="0"/>
          <w:color w:val="000000" w:themeColor="text1"/>
          <w:lang w:eastAsia="cs-CZ"/>
        </w:rPr>
        <w:t>Predávajúci</w:t>
      </w:r>
    </w:p>
    <w:tbl>
      <w:tblPr>
        <w:tblStyle w:val="Mriekatabuky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526BCD" w:rsidRPr="00EA31B2" w:rsidTr="008642D1">
        <w:tc>
          <w:tcPr>
            <w:tcW w:w="3969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  <w:r w:rsidRPr="00EA31B2">
              <w:rPr>
                <w:b/>
                <w:noProof w:val="0"/>
                <w:color w:val="000000" w:themeColor="text1"/>
                <w:lang w:eastAsia="cs-CZ"/>
              </w:rPr>
              <w:t>Obchodné meno:</w:t>
            </w:r>
          </w:p>
        </w:tc>
        <w:tc>
          <w:tcPr>
            <w:tcW w:w="4961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</w:p>
        </w:tc>
      </w:tr>
      <w:tr w:rsidR="00526BCD" w:rsidRPr="00EA31B2" w:rsidTr="008642D1">
        <w:tc>
          <w:tcPr>
            <w:tcW w:w="3969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Sídlo:</w:t>
            </w:r>
          </w:p>
        </w:tc>
        <w:tc>
          <w:tcPr>
            <w:tcW w:w="4961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</w:p>
        </w:tc>
      </w:tr>
      <w:tr w:rsidR="00526BCD" w:rsidRPr="00EA31B2" w:rsidTr="008642D1">
        <w:tc>
          <w:tcPr>
            <w:tcW w:w="3969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ind w:left="2835" w:hanging="2835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 xml:space="preserve">Štatutárny zástupca: </w:t>
            </w:r>
          </w:p>
        </w:tc>
        <w:tc>
          <w:tcPr>
            <w:tcW w:w="4961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</w:p>
        </w:tc>
      </w:tr>
      <w:tr w:rsidR="00526BCD" w:rsidRPr="00EA31B2" w:rsidTr="008642D1">
        <w:tc>
          <w:tcPr>
            <w:tcW w:w="3969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Bankové spojenie:</w:t>
            </w:r>
          </w:p>
        </w:tc>
        <w:tc>
          <w:tcPr>
            <w:tcW w:w="4961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</w:p>
        </w:tc>
      </w:tr>
      <w:tr w:rsidR="00526BCD" w:rsidRPr="00EA31B2" w:rsidTr="008642D1">
        <w:tc>
          <w:tcPr>
            <w:tcW w:w="3969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ind w:left="345" w:hanging="345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IBAN:</w:t>
            </w:r>
          </w:p>
        </w:tc>
        <w:tc>
          <w:tcPr>
            <w:tcW w:w="4961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</w:p>
        </w:tc>
      </w:tr>
      <w:tr w:rsidR="00526BCD" w:rsidRPr="00EA31B2" w:rsidTr="008642D1">
        <w:tc>
          <w:tcPr>
            <w:tcW w:w="3969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ind w:left="345" w:hanging="345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 xml:space="preserve">IČO: </w:t>
            </w:r>
          </w:p>
        </w:tc>
        <w:tc>
          <w:tcPr>
            <w:tcW w:w="4961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</w:p>
        </w:tc>
      </w:tr>
      <w:tr w:rsidR="00526BCD" w:rsidRPr="00EA31B2" w:rsidTr="008642D1">
        <w:tc>
          <w:tcPr>
            <w:tcW w:w="3969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DIČ:</w:t>
            </w:r>
          </w:p>
        </w:tc>
        <w:tc>
          <w:tcPr>
            <w:tcW w:w="4961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</w:p>
        </w:tc>
      </w:tr>
      <w:tr w:rsidR="00526BCD" w:rsidRPr="00EA31B2" w:rsidTr="008642D1">
        <w:tc>
          <w:tcPr>
            <w:tcW w:w="3969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ind w:left="345" w:hanging="345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IČ DPH:</w:t>
            </w:r>
          </w:p>
        </w:tc>
        <w:tc>
          <w:tcPr>
            <w:tcW w:w="4961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</w:p>
        </w:tc>
      </w:tr>
      <w:tr w:rsidR="00526BCD" w:rsidRPr="00EA31B2" w:rsidTr="008642D1">
        <w:tc>
          <w:tcPr>
            <w:tcW w:w="3969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ind w:left="2835" w:hanging="2835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 xml:space="preserve">Reg. č. z Obchodného registra </w:t>
            </w:r>
          </w:p>
        </w:tc>
        <w:tc>
          <w:tcPr>
            <w:tcW w:w="4961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</w:p>
        </w:tc>
      </w:tr>
      <w:tr w:rsidR="00526BCD" w:rsidRPr="00EA31B2" w:rsidTr="008642D1">
        <w:tc>
          <w:tcPr>
            <w:tcW w:w="3969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Osoba oprávnená konať vo veciach technických:</w:t>
            </w:r>
          </w:p>
        </w:tc>
        <w:tc>
          <w:tcPr>
            <w:tcW w:w="4961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</w:p>
        </w:tc>
      </w:tr>
      <w:tr w:rsidR="00526BCD" w:rsidRPr="00EA31B2" w:rsidTr="008642D1">
        <w:tc>
          <w:tcPr>
            <w:tcW w:w="3969" w:type="dxa"/>
            <w:vAlign w:val="bottom"/>
          </w:tcPr>
          <w:p w:rsidR="00526BCD" w:rsidRPr="00EA31B2" w:rsidRDefault="00526BCD" w:rsidP="00EA31B2">
            <w:pPr>
              <w:tabs>
                <w:tab w:val="left" w:pos="2835"/>
              </w:tabs>
              <w:autoSpaceDE w:val="0"/>
              <w:autoSpaceDN w:val="0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 xml:space="preserve">Tel.: </w:t>
            </w:r>
          </w:p>
        </w:tc>
        <w:tc>
          <w:tcPr>
            <w:tcW w:w="4961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</w:p>
        </w:tc>
      </w:tr>
      <w:tr w:rsidR="00EA31B2" w:rsidRPr="00EA31B2" w:rsidTr="008642D1">
        <w:tc>
          <w:tcPr>
            <w:tcW w:w="3969" w:type="dxa"/>
            <w:vAlign w:val="bottom"/>
          </w:tcPr>
          <w:p w:rsidR="00EA31B2" w:rsidRPr="00EA31B2" w:rsidRDefault="00EA31B2" w:rsidP="00EA31B2">
            <w:pPr>
              <w:tabs>
                <w:tab w:val="left" w:pos="2835"/>
              </w:tabs>
              <w:autoSpaceDE w:val="0"/>
              <w:autoSpaceDN w:val="0"/>
              <w:rPr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e-mail:</w:t>
            </w:r>
          </w:p>
        </w:tc>
        <w:tc>
          <w:tcPr>
            <w:tcW w:w="4961" w:type="dxa"/>
            <w:vAlign w:val="bottom"/>
          </w:tcPr>
          <w:p w:rsidR="00EA31B2" w:rsidRPr="00EA31B2" w:rsidRDefault="00EA31B2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</w:p>
        </w:tc>
      </w:tr>
      <w:tr w:rsidR="00526BCD" w:rsidRPr="00EA31B2" w:rsidTr="008642D1">
        <w:tc>
          <w:tcPr>
            <w:tcW w:w="3969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ind w:left="2127" w:hanging="2127"/>
              <w:rPr>
                <w:bCs/>
                <w:noProof w:val="0"/>
                <w:color w:val="000000" w:themeColor="text1"/>
                <w:lang w:eastAsia="cs-CZ"/>
              </w:rPr>
            </w:pPr>
            <w:r w:rsidRPr="00EA31B2">
              <w:rPr>
                <w:noProof w:val="0"/>
                <w:color w:val="000000" w:themeColor="text1"/>
                <w:lang w:eastAsia="cs-CZ"/>
              </w:rPr>
              <w:t>(ďalej len "</w:t>
            </w:r>
            <w:r w:rsidR="00EA31B2">
              <w:rPr>
                <w:noProof w:val="0"/>
                <w:color w:val="000000" w:themeColor="text1"/>
                <w:lang w:eastAsia="cs-CZ"/>
              </w:rPr>
              <w:t>predávajúci</w:t>
            </w:r>
            <w:r w:rsidRPr="00EA31B2">
              <w:rPr>
                <w:noProof w:val="0"/>
                <w:color w:val="000000" w:themeColor="text1"/>
                <w:lang w:eastAsia="cs-CZ"/>
              </w:rPr>
              <w:t>")</w:t>
            </w:r>
          </w:p>
        </w:tc>
        <w:tc>
          <w:tcPr>
            <w:tcW w:w="4961" w:type="dxa"/>
            <w:vAlign w:val="bottom"/>
          </w:tcPr>
          <w:p w:rsidR="00526BCD" w:rsidRPr="00EA31B2" w:rsidRDefault="00526BCD" w:rsidP="00EA31B2">
            <w:pPr>
              <w:autoSpaceDE w:val="0"/>
              <w:autoSpaceDN w:val="0"/>
              <w:spacing w:before="120"/>
              <w:rPr>
                <w:b/>
                <w:noProof w:val="0"/>
                <w:color w:val="000000" w:themeColor="text1"/>
                <w:lang w:eastAsia="cs-CZ"/>
              </w:rPr>
            </w:pPr>
          </w:p>
        </w:tc>
      </w:tr>
    </w:tbl>
    <w:p w:rsidR="008B31FA" w:rsidRPr="00CF57D0" w:rsidRDefault="008B31FA" w:rsidP="00BF378E">
      <w:pPr>
        <w:autoSpaceDE w:val="0"/>
        <w:autoSpaceDN w:val="0"/>
        <w:spacing w:before="120"/>
        <w:jc w:val="both"/>
        <w:rPr>
          <w:bCs/>
          <w:noProof w:val="0"/>
          <w:color w:val="000000" w:themeColor="text1"/>
          <w:lang w:eastAsia="cs-CZ"/>
        </w:rPr>
      </w:pPr>
      <w:r w:rsidRPr="00CF57D0">
        <w:rPr>
          <w:bCs/>
          <w:noProof w:val="0"/>
          <w:color w:val="000000" w:themeColor="text1"/>
          <w:lang w:eastAsia="cs-CZ"/>
        </w:rPr>
        <w:t xml:space="preserve">uzatvárajú podľa § </w:t>
      </w:r>
      <w:r w:rsidR="005830C2">
        <w:rPr>
          <w:bCs/>
          <w:noProof w:val="0"/>
          <w:color w:val="000000" w:themeColor="text1"/>
          <w:lang w:eastAsia="cs-CZ"/>
        </w:rPr>
        <w:t>409</w:t>
      </w:r>
      <w:r w:rsidRPr="00CF57D0">
        <w:rPr>
          <w:bCs/>
          <w:noProof w:val="0"/>
          <w:color w:val="000000" w:themeColor="text1"/>
          <w:lang w:eastAsia="cs-CZ"/>
        </w:rPr>
        <w:t xml:space="preserve"> a n</w:t>
      </w:r>
      <w:r w:rsidR="00B74DE3">
        <w:rPr>
          <w:bCs/>
          <w:noProof w:val="0"/>
          <w:color w:val="000000" w:themeColor="text1"/>
          <w:lang w:eastAsia="cs-CZ"/>
        </w:rPr>
        <w:t>a</w:t>
      </w:r>
      <w:r w:rsidRPr="00CF57D0">
        <w:rPr>
          <w:bCs/>
          <w:noProof w:val="0"/>
          <w:color w:val="000000" w:themeColor="text1"/>
          <w:lang w:eastAsia="cs-CZ"/>
        </w:rPr>
        <w:t xml:space="preserve">sl. </w:t>
      </w:r>
      <w:r w:rsidR="005830C2">
        <w:rPr>
          <w:bCs/>
          <w:noProof w:val="0"/>
          <w:color w:val="000000" w:themeColor="text1"/>
          <w:lang w:eastAsia="cs-CZ"/>
        </w:rPr>
        <w:t xml:space="preserve">zákona č. 513/1991 Zb. </w:t>
      </w:r>
      <w:r w:rsidRPr="00CF57D0">
        <w:rPr>
          <w:bCs/>
          <w:noProof w:val="0"/>
          <w:color w:val="000000" w:themeColor="text1"/>
          <w:lang w:eastAsia="cs-CZ"/>
        </w:rPr>
        <w:t>Obchodného zákonníka</w:t>
      </w:r>
      <w:r w:rsidR="009C4E6B" w:rsidRPr="00CF57D0">
        <w:rPr>
          <w:bCs/>
          <w:noProof w:val="0"/>
          <w:color w:val="000000" w:themeColor="text1"/>
          <w:lang w:eastAsia="cs-CZ"/>
        </w:rPr>
        <w:t xml:space="preserve"> v platnom znení n</w:t>
      </w:r>
      <w:r w:rsidRPr="00CF57D0">
        <w:rPr>
          <w:bCs/>
          <w:noProof w:val="0"/>
          <w:color w:val="000000" w:themeColor="text1"/>
          <w:lang w:eastAsia="cs-CZ"/>
        </w:rPr>
        <w:t xml:space="preserve">a základe výsledkov verejného obstarávania vyhláseného </w:t>
      </w:r>
      <w:r w:rsidR="00A96442">
        <w:rPr>
          <w:bCs/>
          <w:noProof w:val="0"/>
          <w:color w:val="000000" w:themeColor="text1"/>
          <w:lang w:eastAsia="cs-CZ"/>
        </w:rPr>
        <w:t>kupujúcim</w:t>
      </w:r>
      <w:r w:rsidRPr="00CF57D0">
        <w:rPr>
          <w:bCs/>
          <w:noProof w:val="0"/>
          <w:color w:val="000000" w:themeColor="text1"/>
          <w:lang w:eastAsia="cs-CZ"/>
        </w:rPr>
        <w:t xml:space="preserve"> podľa zákona 343/2015 Z.</w:t>
      </w:r>
      <w:r w:rsidR="00412736" w:rsidRPr="00CF57D0">
        <w:rPr>
          <w:bCs/>
          <w:noProof w:val="0"/>
          <w:color w:val="000000" w:themeColor="text1"/>
          <w:lang w:eastAsia="cs-CZ"/>
        </w:rPr>
        <w:t xml:space="preserve"> </w:t>
      </w:r>
      <w:r w:rsidRPr="00CF57D0">
        <w:rPr>
          <w:bCs/>
          <w:noProof w:val="0"/>
          <w:color w:val="000000" w:themeColor="text1"/>
          <w:lang w:eastAsia="cs-CZ"/>
        </w:rPr>
        <w:t xml:space="preserve">z. o verejnom obstarávaní a o zmene a doplnení niektorých zákonov v platnom znení  túto </w:t>
      </w:r>
      <w:r w:rsidR="005830C2">
        <w:rPr>
          <w:bCs/>
          <w:noProof w:val="0"/>
          <w:color w:val="000000" w:themeColor="text1"/>
          <w:lang w:eastAsia="cs-CZ"/>
        </w:rPr>
        <w:t>Kúpnu zmluvu</w:t>
      </w:r>
      <w:r w:rsidRPr="00CF57D0">
        <w:rPr>
          <w:bCs/>
          <w:noProof w:val="0"/>
          <w:color w:val="000000" w:themeColor="text1"/>
          <w:lang w:eastAsia="cs-CZ"/>
        </w:rPr>
        <w:t xml:space="preserve">  </w:t>
      </w:r>
      <w:r w:rsidR="005830C2">
        <w:rPr>
          <w:bCs/>
          <w:noProof w:val="0"/>
          <w:color w:val="000000" w:themeColor="text1"/>
          <w:lang w:eastAsia="cs-CZ"/>
        </w:rPr>
        <w:t>(</w:t>
      </w:r>
      <w:r w:rsidRPr="00CF57D0">
        <w:rPr>
          <w:bCs/>
          <w:noProof w:val="0"/>
          <w:color w:val="000000" w:themeColor="text1"/>
          <w:lang w:eastAsia="cs-CZ"/>
        </w:rPr>
        <w:t xml:space="preserve">ďalej len  „Zmluva“ ) za nasledovných podmienok. </w:t>
      </w:r>
    </w:p>
    <w:p w:rsidR="008B31FA" w:rsidRPr="00CF57D0" w:rsidRDefault="008B31FA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  <w:r w:rsidRPr="00CF57D0">
        <w:rPr>
          <w:b/>
          <w:bCs/>
          <w:noProof w:val="0"/>
          <w:color w:val="000000" w:themeColor="text1"/>
          <w:lang w:eastAsia="cs-CZ"/>
        </w:rPr>
        <w:lastRenderedPageBreak/>
        <w:t>Článok II</w:t>
      </w:r>
    </w:p>
    <w:p w:rsidR="001C7EB8" w:rsidRDefault="008B31FA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  <w:r w:rsidRPr="00CF57D0">
        <w:rPr>
          <w:b/>
          <w:bCs/>
          <w:noProof w:val="0"/>
          <w:color w:val="000000" w:themeColor="text1"/>
          <w:lang w:eastAsia="cs-CZ"/>
        </w:rPr>
        <w:t>Predmet zmluvy</w:t>
      </w:r>
    </w:p>
    <w:p w:rsidR="001C7EB8" w:rsidRDefault="001C7EB8" w:rsidP="00BF378E">
      <w:pPr>
        <w:autoSpaceDE w:val="0"/>
        <w:autoSpaceDN w:val="0"/>
        <w:spacing w:before="120"/>
        <w:jc w:val="both"/>
        <w:rPr>
          <w:b/>
          <w:bCs/>
          <w:noProof w:val="0"/>
          <w:color w:val="000000" w:themeColor="text1"/>
          <w:lang w:eastAsia="cs-CZ"/>
        </w:rPr>
      </w:pPr>
    </w:p>
    <w:p w:rsidR="001141AF" w:rsidRDefault="009B5E1B" w:rsidP="0032112D">
      <w:pPr>
        <w:ind w:left="567" w:hanging="567"/>
        <w:jc w:val="both"/>
      </w:pPr>
      <w:r>
        <w:rPr>
          <w:noProof w:val="0"/>
          <w:color w:val="000000" w:themeColor="text1"/>
          <w:lang w:eastAsia="cs-CZ"/>
        </w:rPr>
        <w:t xml:space="preserve">2.1 </w:t>
      </w:r>
      <w:r w:rsidR="00BF378E">
        <w:rPr>
          <w:noProof w:val="0"/>
          <w:color w:val="000000" w:themeColor="text1"/>
          <w:lang w:eastAsia="cs-CZ"/>
        </w:rPr>
        <w:t xml:space="preserve"> </w:t>
      </w:r>
      <w:r>
        <w:rPr>
          <w:noProof w:val="0"/>
          <w:color w:val="000000" w:themeColor="text1"/>
          <w:lang w:eastAsia="cs-CZ"/>
        </w:rPr>
        <w:t>Predmetom tejto zmluvy je úprava dodacích, platobných, fakturačných a ďalších</w:t>
      </w:r>
      <w:r w:rsidR="00BF378E">
        <w:rPr>
          <w:noProof w:val="0"/>
          <w:color w:val="000000" w:themeColor="text1"/>
          <w:lang w:eastAsia="cs-CZ"/>
        </w:rPr>
        <w:t xml:space="preserve"> </w:t>
      </w:r>
      <w:r>
        <w:rPr>
          <w:noProof w:val="0"/>
          <w:color w:val="000000" w:themeColor="text1"/>
          <w:lang w:eastAsia="cs-CZ"/>
        </w:rPr>
        <w:t xml:space="preserve">obchodných podmienok, za </w:t>
      </w:r>
      <w:r w:rsidRPr="00437C6D">
        <w:rPr>
          <w:noProof w:val="0"/>
          <w:color w:val="000000" w:themeColor="text1"/>
          <w:lang w:eastAsia="cs-CZ"/>
        </w:rPr>
        <w:t>ktorých sa predávajúci zaväzuje dodať kupujúcemu tovar</w:t>
      </w:r>
      <w:r w:rsidR="000C2631" w:rsidRPr="00437C6D">
        <w:rPr>
          <w:noProof w:val="0"/>
          <w:color w:val="000000" w:themeColor="text1"/>
          <w:lang w:eastAsia="cs-CZ"/>
        </w:rPr>
        <w:t xml:space="preserve"> uvedený </w:t>
      </w:r>
      <w:r w:rsidR="002A2382" w:rsidRPr="00437C6D">
        <w:t>v </w:t>
      </w:r>
      <w:r w:rsidR="001141AF" w:rsidRPr="00437C6D">
        <w:t>špecifikácii</w:t>
      </w:r>
      <w:r w:rsidR="002A2382" w:rsidRPr="00437C6D">
        <w:t xml:space="preserve"> Príloha č. 1.</w:t>
      </w:r>
      <w:r w:rsidR="00F97000" w:rsidRPr="00437C6D">
        <w:t xml:space="preserve"> Predmet zmlu</w:t>
      </w:r>
      <w:r w:rsidR="00537E96" w:rsidRPr="00437C6D">
        <w:t>v</w:t>
      </w:r>
      <w:r w:rsidR="00F97000" w:rsidRPr="00437C6D">
        <w:t>y sa obstaráva v rámci projektu SCINET D204, kód projektu: 304011D204.</w:t>
      </w:r>
    </w:p>
    <w:p w:rsidR="001141AF" w:rsidRDefault="001141AF" w:rsidP="0032112D">
      <w:pPr>
        <w:ind w:left="567" w:hanging="567"/>
        <w:jc w:val="both"/>
      </w:pPr>
    </w:p>
    <w:p w:rsidR="00F97000" w:rsidRPr="00437C6D" w:rsidRDefault="008B31FA" w:rsidP="00BF378E">
      <w:pPr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 w:rsidRPr="00CF57D0">
        <w:rPr>
          <w:noProof w:val="0"/>
          <w:color w:val="000000" w:themeColor="text1"/>
          <w:lang w:eastAsia="cs-CZ"/>
        </w:rPr>
        <w:t>2.</w:t>
      </w:r>
      <w:r w:rsidR="0032112D">
        <w:rPr>
          <w:noProof w:val="0"/>
          <w:color w:val="000000" w:themeColor="text1"/>
          <w:lang w:eastAsia="cs-CZ"/>
        </w:rPr>
        <w:t>2</w:t>
      </w:r>
      <w:r w:rsidRPr="00CF57D0">
        <w:rPr>
          <w:noProof w:val="0"/>
          <w:color w:val="000000" w:themeColor="text1"/>
          <w:lang w:eastAsia="cs-CZ"/>
        </w:rPr>
        <w:t xml:space="preserve">  </w:t>
      </w:r>
      <w:r w:rsidRPr="00CF57D0">
        <w:rPr>
          <w:noProof w:val="0"/>
          <w:color w:val="000000" w:themeColor="text1"/>
          <w:lang w:eastAsia="cs-CZ"/>
        </w:rPr>
        <w:tab/>
      </w:r>
      <w:r w:rsidR="00A14A49" w:rsidRPr="00A14A49">
        <w:rPr>
          <w:noProof w:val="0"/>
          <w:color w:val="000000" w:themeColor="text1"/>
          <w:lang w:eastAsia="cs-CZ"/>
        </w:rPr>
        <w:t>Predávajúci sa zaväzuje tovar dodať kupujúcemu</w:t>
      </w:r>
      <w:r w:rsidR="00A14A49">
        <w:rPr>
          <w:noProof w:val="0"/>
          <w:color w:val="000000" w:themeColor="text1"/>
          <w:lang w:eastAsia="cs-CZ"/>
        </w:rPr>
        <w:t xml:space="preserve"> na miesto plnenia</w:t>
      </w:r>
      <w:r w:rsidR="00A14A49" w:rsidRPr="00A14A49">
        <w:rPr>
          <w:noProof w:val="0"/>
          <w:color w:val="000000" w:themeColor="text1"/>
          <w:lang w:eastAsia="cs-CZ"/>
        </w:rPr>
        <w:t xml:space="preserve"> </w:t>
      </w:r>
      <w:r w:rsidR="00A14A49">
        <w:rPr>
          <w:noProof w:val="0"/>
          <w:color w:val="000000" w:themeColor="text1"/>
          <w:lang w:eastAsia="cs-CZ"/>
        </w:rPr>
        <w:t xml:space="preserve"> a previesť na neho vlastnícke právo k tovaru a kupujúci sa zaväzuje tento tovar od predávajúceho prevziať a zaplatiť zaň dohodnutú kúpnu cenu. </w:t>
      </w:r>
      <w:r w:rsidR="00A14A49" w:rsidRPr="00437C6D">
        <w:rPr>
          <w:noProof w:val="0"/>
          <w:color w:val="000000" w:themeColor="text1"/>
          <w:lang w:eastAsia="cs-CZ"/>
        </w:rPr>
        <w:t>Súčasťou dodávky tovaru sú aj služby spojené s jeho dopravou na miesto určenia, montážou</w:t>
      </w:r>
      <w:r w:rsidR="00F97000" w:rsidRPr="00437C6D">
        <w:rPr>
          <w:noProof w:val="0"/>
          <w:color w:val="000000" w:themeColor="text1"/>
          <w:lang w:eastAsia="cs-CZ"/>
        </w:rPr>
        <w:t>,</w:t>
      </w:r>
      <w:r w:rsidR="00A14A49" w:rsidRPr="00437C6D">
        <w:rPr>
          <w:noProof w:val="0"/>
          <w:color w:val="000000" w:themeColor="text1"/>
          <w:lang w:eastAsia="cs-CZ"/>
        </w:rPr>
        <w:t xml:space="preserve"> uvedením do prevádzky</w:t>
      </w:r>
      <w:r w:rsidR="00F97000" w:rsidRPr="00437C6D">
        <w:rPr>
          <w:noProof w:val="0"/>
          <w:color w:val="000000" w:themeColor="text1"/>
          <w:lang w:eastAsia="cs-CZ"/>
        </w:rPr>
        <w:t xml:space="preserve"> a praktickou inštruktážou k ovládaniu predmetu zmluvy v rozsahu 8 hodín v slovenskom jazyku.</w:t>
      </w:r>
    </w:p>
    <w:p w:rsidR="00F97000" w:rsidRDefault="00F97000" w:rsidP="00BF378E">
      <w:pPr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</w:p>
    <w:p w:rsidR="001C7EB8" w:rsidRDefault="00701254" w:rsidP="00BF378E">
      <w:pPr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>2.</w:t>
      </w:r>
      <w:r w:rsidR="00F97000">
        <w:rPr>
          <w:noProof w:val="0"/>
          <w:color w:val="000000" w:themeColor="text1"/>
          <w:lang w:eastAsia="cs-CZ"/>
        </w:rPr>
        <w:t>3</w:t>
      </w:r>
      <w:r>
        <w:rPr>
          <w:noProof w:val="0"/>
          <w:color w:val="000000" w:themeColor="text1"/>
          <w:lang w:eastAsia="cs-CZ"/>
        </w:rPr>
        <w:t xml:space="preserve">  </w:t>
      </w:r>
      <w:r w:rsidR="001C7EB8">
        <w:rPr>
          <w:noProof w:val="0"/>
          <w:color w:val="000000" w:themeColor="text1"/>
          <w:lang w:eastAsia="cs-CZ"/>
        </w:rPr>
        <w:t xml:space="preserve"> Predávajúci prehlasuje a zodpovedá za to, že tovar je v jeho vlastníctve, je oprávnený </w:t>
      </w:r>
      <w:r w:rsidR="00BF378E">
        <w:rPr>
          <w:noProof w:val="0"/>
          <w:color w:val="000000" w:themeColor="text1"/>
          <w:lang w:eastAsia="cs-CZ"/>
        </w:rPr>
        <w:t xml:space="preserve">   </w:t>
      </w:r>
      <w:r w:rsidR="001C7EB8">
        <w:rPr>
          <w:noProof w:val="0"/>
          <w:color w:val="000000" w:themeColor="text1"/>
          <w:lang w:eastAsia="cs-CZ"/>
        </w:rPr>
        <w:t>ho predať a že tovar nie je zaťažený právom tretích osôb alebo inými právnymi povinnosťami.</w:t>
      </w:r>
    </w:p>
    <w:p w:rsidR="008B31FA" w:rsidRPr="00CF57D0" w:rsidRDefault="008B31FA" w:rsidP="00BF378E">
      <w:pPr>
        <w:autoSpaceDE w:val="0"/>
        <w:autoSpaceDN w:val="0"/>
        <w:spacing w:before="120"/>
        <w:jc w:val="both"/>
        <w:rPr>
          <w:b/>
          <w:bCs/>
          <w:noProof w:val="0"/>
          <w:color w:val="000000" w:themeColor="text1"/>
          <w:lang w:eastAsia="cs-CZ"/>
        </w:rPr>
      </w:pPr>
    </w:p>
    <w:p w:rsidR="008B31FA" w:rsidRPr="00CF57D0" w:rsidRDefault="008B31FA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  <w:r w:rsidRPr="00CF57D0">
        <w:rPr>
          <w:b/>
          <w:bCs/>
          <w:noProof w:val="0"/>
          <w:color w:val="000000" w:themeColor="text1"/>
          <w:lang w:eastAsia="cs-CZ"/>
        </w:rPr>
        <w:t>Článok III.</w:t>
      </w:r>
    </w:p>
    <w:p w:rsidR="00DE3B18" w:rsidRPr="00CF57D0" w:rsidRDefault="008B31FA" w:rsidP="00BF378E">
      <w:pPr>
        <w:autoSpaceDE w:val="0"/>
        <w:autoSpaceDN w:val="0"/>
        <w:spacing w:before="120" w:after="120"/>
        <w:jc w:val="center"/>
        <w:rPr>
          <w:b/>
          <w:bCs/>
          <w:noProof w:val="0"/>
          <w:color w:val="000000" w:themeColor="text1"/>
          <w:lang w:eastAsia="cs-CZ"/>
        </w:rPr>
      </w:pPr>
      <w:r w:rsidRPr="00CF57D0">
        <w:rPr>
          <w:b/>
          <w:bCs/>
          <w:noProof w:val="0"/>
          <w:color w:val="000000" w:themeColor="text1"/>
          <w:lang w:eastAsia="cs-CZ"/>
        </w:rPr>
        <w:t>Miesto</w:t>
      </w:r>
      <w:r w:rsidR="00BC3E78">
        <w:rPr>
          <w:b/>
          <w:bCs/>
          <w:noProof w:val="0"/>
          <w:color w:val="000000" w:themeColor="text1"/>
          <w:lang w:eastAsia="cs-CZ"/>
        </w:rPr>
        <w:t xml:space="preserve"> a čas</w:t>
      </w:r>
      <w:r w:rsidRPr="00CF57D0">
        <w:rPr>
          <w:b/>
          <w:bCs/>
          <w:noProof w:val="0"/>
          <w:color w:val="000000" w:themeColor="text1"/>
          <w:lang w:eastAsia="cs-CZ"/>
        </w:rPr>
        <w:t xml:space="preserve"> plnenia</w:t>
      </w:r>
    </w:p>
    <w:p w:rsidR="001141AF" w:rsidRDefault="00A1350B" w:rsidP="006045DA">
      <w:pPr>
        <w:autoSpaceDE w:val="0"/>
        <w:autoSpaceDN w:val="0"/>
        <w:adjustRightInd w:val="0"/>
        <w:ind w:left="567" w:hanging="705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  </w:t>
      </w:r>
      <w:r w:rsidR="006045DA">
        <w:rPr>
          <w:noProof w:val="0"/>
          <w:color w:val="000000" w:themeColor="text1"/>
          <w:lang w:eastAsia="cs-CZ"/>
        </w:rPr>
        <w:t>3.1</w:t>
      </w:r>
      <w:r w:rsidR="006045DA">
        <w:rPr>
          <w:noProof w:val="0"/>
          <w:color w:val="000000" w:themeColor="text1"/>
          <w:lang w:eastAsia="cs-CZ"/>
        </w:rPr>
        <w:tab/>
        <w:t>Miestom plnenia je sídlo kupujúceho.</w:t>
      </w:r>
    </w:p>
    <w:p w:rsidR="006045DA" w:rsidRDefault="006045DA" w:rsidP="006045DA">
      <w:pPr>
        <w:autoSpaceDE w:val="0"/>
        <w:autoSpaceDN w:val="0"/>
        <w:adjustRightInd w:val="0"/>
        <w:ind w:left="567" w:hanging="705"/>
        <w:jc w:val="both"/>
        <w:rPr>
          <w:noProof w:val="0"/>
          <w:color w:val="000000" w:themeColor="text1"/>
          <w:lang w:eastAsia="cs-CZ"/>
        </w:rPr>
      </w:pPr>
    </w:p>
    <w:p w:rsidR="00CB27D3" w:rsidRDefault="006045DA" w:rsidP="006045DA">
      <w:pPr>
        <w:autoSpaceDE w:val="0"/>
        <w:autoSpaceDN w:val="0"/>
        <w:adjustRightInd w:val="0"/>
        <w:ind w:left="567" w:hanging="705"/>
        <w:jc w:val="both"/>
      </w:pPr>
      <w:r>
        <w:rPr>
          <w:noProof w:val="0"/>
          <w:color w:val="000000" w:themeColor="text1"/>
          <w:lang w:eastAsia="cs-CZ"/>
        </w:rPr>
        <w:t xml:space="preserve">  3.2  </w:t>
      </w:r>
      <w:r w:rsidR="00437C6D">
        <w:rPr>
          <w:noProof w:val="0"/>
          <w:color w:val="000000" w:themeColor="text1"/>
          <w:lang w:eastAsia="cs-CZ"/>
        </w:rPr>
        <w:t xml:space="preserve"> </w:t>
      </w:r>
      <w:r w:rsidR="00CB27D3">
        <w:rPr>
          <w:noProof w:val="0"/>
          <w:color w:val="000000" w:themeColor="text1"/>
          <w:lang w:eastAsia="cs-CZ"/>
        </w:rPr>
        <w:t>Predpokladaný termín dodania predmetu zmluvy</w:t>
      </w:r>
      <w:r w:rsidR="00DF4A83" w:rsidRPr="00437C6D">
        <w:rPr>
          <w:noProof w:val="0"/>
          <w:color w:val="000000" w:themeColor="text1"/>
          <w:lang w:eastAsia="cs-CZ"/>
        </w:rPr>
        <w:t xml:space="preserve"> podľa čl. II. tejto z</w:t>
      </w:r>
      <w:r w:rsidR="00BC3E78" w:rsidRPr="00437C6D">
        <w:rPr>
          <w:noProof w:val="0"/>
          <w:color w:val="000000" w:themeColor="text1"/>
          <w:lang w:eastAsia="cs-CZ"/>
        </w:rPr>
        <w:t>mluvy</w:t>
      </w:r>
      <w:r w:rsidR="00CB27D3">
        <w:rPr>
          <w:noProof w:val="0"/>
          <w:color w:val="000000" w:themeColor="text1"/>
          <w:lang w:eastAsia="cs-CZ"/>
        </w:rPr>
        <w:t>:</w:t>
      </w:r>
      <w:r w:rsidR="00BC3E78" w:rsidRPr="00437C6D">
        <w:rPr>
          <w:noProof w:val="0"/>
          <w:color w:val="000000" w:themeColor="text1"/>
          <w:lang w:eastAsia="cs-CZ"/>
        </w:rPr>
        <w:t xml:space="preserve"> </w:t>
      </w:r>
      <w:r w:rsidR="00B74DE3">
        <w:rPr>
          <w:noProof w:val="0"/>
          <w:color w:val="000000" w:themeColor="text1"/>
          <w:lang w:eastAsia="cs-CZ"/>
        </w:rPr>
        <w:t>najneskôr do 31. 1. 2020</w:t>
      </w:r>
      <w:r w:rsidRPr="00437C6D">
        <w:rPr>
          <w:noProof w:val="0"/>
          <w:color w:val="000000" w:themeColor="text1"/>
          <w:lang w:eastAsia="cs-CZ"/>
        </w:rPr>
        <w:t xml:space="preserve"> </w:t>
      </w:r>
      <w:r w:rsidR="001141AF" w:rsidRPr="00437C6D">
        <w:t>vrátane</w:t>
      </w:r>
      <w:r w:rsidR="001141AF">
        <w:t xml:space="preserve"> montáže</w:t>
      </w:r>
      <w:r>
        <w:t xml:space="preserve"> a zaškolenia</w:t>
      </w:r>
      <w:r w:rsidR="001141AF">
        <w:t xml:space="preserve"> u </w:t>
      </w:r>
      <w:r>
        <w:t>kupujúceho</w:t>
      </w:r>
      <w:r w:rsidR="001141AF">
        <w:t xml:space="preserve"> vrátane dokumentácie</w:t>
      </w:r>
      <w:r>
        <w:t>.</w:t>
      </w:r>
      <w:r w:rsidR="00CB27D3" w:rsidRPr="00CB27D3">
        <w:t xml:space="preserve"> </w:t>
      </w:r>
    </w:p>
    <w:p w:rsidR="00A1350B" w:rsidRDefault="006045DA" w:rsidP="00437C6D">
      <w:pPr>
        <w:tabs>
          <w:tab w:val="left" w:pos="426"/>
          <w:tab w:val="left" w:pos="567"/>
          <w:tab w:val="left" w:pos="709"/>
        </w:tabs>
        <w:spacing w:before="120"/>
        <w:ind w:left="567" w:hanging="705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 </w:t>
      </w:r>
      <w:r w:rsidR="00A1350B">
        <w:rPr>
          <w:noProof w:val="0"/>
          <w:color w:val="000000" w:themeColor="text1"/>
          <w:lang w:eastAsia="cs-CZ"/>
        </w:rPr>
        <w:t xml:space="preserve"> 3.3</w:t>
      </w:r>
      <w:r w:rsidR="00437C6D">
        <w:rPr>
          <w:noProof w:val="0"/>
          <w:color w:val="000000" w:themeColor="text1"/>
          <w:lang w:eastAsia="cs-CZ"/>
        </w:rPr>
        <w:t xml:space="preserve">   </w:t>
      </w:r>
      <w:r w:rsidR="00CD2985" w:rsidRPr="00CF57D0">
        <w:rPr>
          <w:noProof w:val="0"/>
          <w:color w:val="000000" w:themeColor="text1"/>
          <w:lang w:eastAsia="cs-CZ"/>
        </w:rPr>
        <w:t xml:space="preserve">Zmluvné strany sa dohodli, že </w:t>
      </w:r>
      <w:r w:rsidR="00CD2985">
        <w:rPr>
          <w:noProof w:val="0"/>
          <w:color w:val="000000" w:themeColor="text1"/>
          <w:lang w:eastAsia="cs-CZ"/>
        </w:rPr>
        <w:t>predávajúci</w:t>
      </w:r>
      <w:r w:rsidR="00CD2985" w:rsidRPr="00CF57D0">
        <w:rPr>
          <w:noProof w:val="0"/>
          <w:color w:val="000000" w:themeColor="text1"/>
          <w:lang w:eastAsia="cs-CZ"/>
        </w:rPr>
        <w:t xml:space="preserve"> nie je v omeškaní  po dobu, po ktorú nemohol plniť svoju povinnosť, súvisiacu s realizáciou predmetu plnenia tejto zmluvy, následkom okolností, vzniknutých na strane </w:t>
      </w:r>
      <w:r w:rsidR="00CD2985">
        <w:rPr>
          <w:noProof w:val="0"/>
          <w:color w:val="000000" w:themeColor="text1"/>
          <w:lang w:eastAsia="cs-CZ"/>
        </w:rPr>
        <w:t>kupujúceho</w:t>
      </w:r>
      <w:r w:rsidR="00CD2985" w:rsidRPr="00CF57D0">
        <w:rPr>
          <w:noProof w:val="0"/>
          <w:color w:val="000000" w:themeColor="text1"/>
          <w:lang w:eastAsia="cs-CZ"/>
        </w:rPr>
        <w:t xml:space="preserve">. </w:t>
      </w:r>
    </w:p>
    <w:p w:rsidR="00A1350B" w:rsidRDefault="00A1350B" w:rsidP="00BF378E">
      <w:pPr>
        <w:spacing w:before="120"/>
        <w:ind w:left="567" w:hanging="705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 </w:t>
      </w:r>
      <w:r w:rsidR="00D2324B">
        <w:rPr>
          <w:noProof w:val="0"/>
          <w:color w:val="000000" w:themeColor="text1"/>
          <w:lang w:eastAsia="cs-CZ"/>
        </w:rPr>
        <w:t xml:space="preserve"> </w:t>
      </w:r>
      <w:r w:rsidR="00FB3747">
        <w:rPr>
          <w:noProof w:val="0"/>
          <w:color w:val="000000" w:themeColor="text1"/>
          <w:lang w:eastAsia="cs-CZ"/>
        </w:rPr>
        <w:t>3.</w:t>
      </w:r>
      <w:r w:rsidR="006045DA">
        <w:rPr>
          <w:noProof w:val="0"/>
          <w:color w:val="000000" w:themeColor="text1"/>
          <w:lang w:eastAsia="cs-CZ"/>
        </w:rPr>
        <w:t>4</w:t>
      </w:r>
      <w:r w:rsidR="00FB3747">
        <w:rPr>
          <w:noProof w:val="0"/>
          <w:color w:val="000000" w:themeColor="text1"/>
          <w:lang w:eastAsia="cs-CZ"/>
        </w:rPr>
        <w:t xml:space="preserve">   </w:t>
      </w:r>
      <w:r w:rsidR="00CD2985">
        <w:rPr>
          <w:noProof w:val="0"/>
          <w:color w:val="000000" w:themeColor="text1"/>
          <w:lang w:eastAsia="cs-CZ"/>
        </w:rPr>
        <w:t>Predávajúci</w:t>
      </w:r>
      <w:r w:rsidR="00CD2985" w:rsidRPr="00CF57D0">
        <w:rPr>
          <w:noProof w:val="0"/>
          <w:color w:val="000000" w:themeColor="text1"/>
          <w:lang w:eastAsia="cs-CZ"/>
        </w:rPr>
        <w:t xml:space="preserve"> je povinný do 3 dní písomne informovať </w:t>
      </w:r>
      <w:r w:rsidR="00C06C9A">
        <w:rPr>
          <w:noProof w:val="0"/>
          <w:color w:val="000000" w:themeColor="text1"/>
          <w:lang w:eastAsia="cs-CZ"/>
        </w:rPr>
        <w:t>kupujúceho</w:t>
      </w:r>
      <w:r w:rsidR="00CD2985" w:rsidRPr="00CF57D0">
        <w:rPr>
          <w:noProof w:val="0"/>
          <w:color w:val="000000" w:themeColor="text1"/>
          <w:lang w:eastAsia="cs-CZ"/>
        </w:rPr>
        <w:t xml:space="preserve"> o vzniku akejkoľvek udalosti, ktorá má vplyv na </w:t>
      </w:r>
      <w:r w:rsidR="00CD2985">
        <w:rPr>
          <w:noProof w:val="0"/>
          <w:color w:val="000000" w:themeColor="text1"/>
          <w:lang w:eastAsia="cs-CZ"/>
        </w:rPr>
        <w:t>plnenie zmluvy</w:t>
      </w:r>
      <w:r w:rsidR="00CD2985" w:rsidRPr="00CF57D0">
        <w:rPr>
          <w:noProof w:val="0"/>
          <w:color w:val="000000" w:themeColor="text1"/>
          <w:lang w:eastAsia="cs-CZ"/>
        </w:rPr>
        <w:t>.</w:t>
      </w:r>
    </w:p>
    <w:p w:rsidR="00CA1E00" w:rsidRDefault="00A1350B" w:rsidP="00BF378E">
      <w:pPr>
        <w:spacing w:before="120"/>
        <w:ind w:left="567" w:hanging="705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 </w:t>
      </w:r>
      <w:r w:rsidR="00D2324B">
        <w:rPr>
          <w:noProof w:val="0"/>
          <w:color w:val="000000" w:themeColor="text1"/>
          <w:lang w:eastAsia="cs-CZ"/>
        </w:rPr>
        <w:t xml:space="preserve"> </w:t>
      </w:r>
      <w:r w:rsidR="00FB3747">
        <w:rPr>
          <w:noProof w:val="0"/>
          <w:color w:val="000000" w:themeColor="text1"/>
          <w:lang w:eastAsia="cs-CZ"/>
        </w:rPr>
        <w:t>3.</w:t>
      </w:r>
      <w:r w:rsidR="006045DA">
        <w:rPr>
          <w:noProof w:val="0"/>
          <w:color w:val="000000" w:themeColor="text1"/>
          <w:lang w:eastAsia="cs-CZ"/>
        </w:rPr>
        <w:t>5</w:t>
      </w:r>
      <w:r w:rsidR="00FB3747">
        <w:rPr>
          <w:noProof w:val="0"/>
          <w:color w:val="000000" w:themeColor="text1"/>
          <w:lang w:eastAsia="cs-CZ"/>
        </w:rPr>
        <w:t xml:space="preserve">  Záväzok bude splnený prevzatím tovaru kupujúcim po jeho inštalácii a uvedení </w:t>
      </w:r>
      <w:r w:rsidR="00BF378E">
        <w:rPr>
          <w:noProof w:val="0"/>
          <w:color w:val="000000" w:themeColor="text1"/>
          <w:lang w:eastAsia="cs-CZ"/>
        </w:rPr>
        <w:t xml:space="preserve">              </w:t>
      </w:r>
      <w:r w:rsidR="00FB3747">
        <w:rPr>
          <w:noProof w:val="0"/>
          <w:color w:val="000000" w:themeColor="text1"/>
          <w:lang w:eastAsia="cs-CZ"/>
        </w:rPr>
        <w:t xml:space="preserve">do prevádzky, o čom bude medzi predávajúcim a kupujúcim spísaný odovzdávací </w:t>
      </w:r>
      <w:r w:rsidR="00BF378E">
        <w:rPr>
          <w:noProof w:val="0"/>
          <w:color w:val="000000" w:themeColor="text1"/>
          <w:lang w:eastAsia="cs-CZ"/>
        </w:rPr>
        <w:t xml:space="preserve">          </w:t>
      </w:r>
      <w:r w:rsidR="00FB3747">
        <w:rPr>
          <w:noProof w:val="0"/>
          <w:color w:val="000000" w:themeColor="text1"/>
          <w:lang w:eastAsia="cs-CZ"/>
        </w:rPr>
        <w:t>a preberací protokol predložený predávajúcim</w:t>
      </w:r>
      <w:r w:rsidR="00EE43D9">
        <w:rPr>
          <w:noProof w:val="0"/>
          <w:color w:val="000000" w:themeColor="text1"/>
          <w:lang w:eastAsia="cs-CZ"/>
        </w:rPr>
        <w:t xml:space="preserve"> a podpísaný oboma zmluvnými stranami.</w:t>
      </w:r>
      <w:r w:rsidR="00CA1E00">
        <w:rPr>
          <w:noProof w:val="0"/>
          <w:color w:val="000000" w:themeColor="text1"/>
          <w:lang w:eastAsia="cs-CZ"/>
        </w:rPr>
        <w:t xml:space="preserve"> Súčasťou protokolu bud</w:t>
      </w:r>
      <w:r w:rsidR="00CD0F42">
        <w:rPr>
          <w:noProof w:val="0"/>
          <w:color w:val="000000" w:themeColor="text1"/>
          <w:lang w:eastAsia="cs-CZ"/>
        </w:rPr>
        <w:t xml:space="preserve">ú aj relevantné certifikáty a technické správy. </w:t>
      </w:r>
    </w:p>
    <w:p w:rsidR="00B74DE3" w:rsidRDefault="00B74DE3" w:rsidP="00BF378E">
      <w:pPr>
        <w:spacing w:before="120"/>
        <w:ind w:left="567" w:hanging="705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  3.6   Predmet zmluvy môže byť dodaný najviac v dvoch dodávkach.  Po dodaní časti predmetu zmluvy bude, na základe protokolárneho odovzdania a prevzatia,  predávajúcim vykonaná čiastočná fakturácia osobitne za časť predmetu zmluvy financovanú z kapitálových výdavkov a osobitne za časť predmetu zmluvy </w:t>
      </w:r>
      <w:r w:rsidR="00521370">
        <w:rPr>
          <w:noProof w:val="0"/>
          <w:color w:val="000000" w:themeColor="text1"/>
          <w:lang w:eastAsia="cs-CZ"/>
        </w:rPr>
        <w:t xml:space="preserve">(príslušenstvo) </w:t>
      </w:r>
      <w:r>
        <w:rPr>
          <w:noProof w:val="0"/>
          <w:color w:val="000000" w:themeColor="text1"/>
          <w:lang w:eastAsia="cs-CZ"/>
        </w:rPr>
        <w:t>financovanú z bežných výdavkov.</w:t>
      </w:r>
    </w:p>
    <w:p w:rsidR="008B31FA" w:rsidRDefault="008B31FA" w:rsidP="00BF378E">
      <w:pPr>
        <w:pStyle w:val="Odsekzoznamu"/>
        <w:autoSpaceDE w:val="0"/>
        <w:autoSpaceDN w:val="0"/>
        <w:adjustRightInd w:val="0"/>
        <w:ind w:left="1200"/>
        <w:jc w:val="both"/>
        <w:rPr>
          <w:b/>
          <w:bCs/>
          <w:noProof w:val="0"/>
          <w:color w:val="000000" w:themeColor="text1"/>
          <w:lang w:eastAsia="cs-CZ"/>
        </w:rPr>
      </w:pPr>
    </w:p>
    <w:p w:rsidR="006045DA" w:rsidRDefault="006045DA" w:rsidP="00BF378E">
      <w:pPr>
        <w:pStyle w:val="Odsekzoznamu"/>
        <w:autoSpaceDE w:val="0"/>
        <w:autoSpaceDN w:val="0"/>
        <w:adjustRightInd w:val="0"/>
        <w:ind w:left="1200"/>
        <w:jc w:val="both"/>
        <w:rPr>
          <w:b/>
          <w:bCs/>
          <w:noProof w:val="0"/>
          <w:color w:val="000000" w:themeColor="text1"/>
          <w:lang w:eastAsia="cs-CZ"/>
        </w:rPr>
      </w:pPr>
    </w:p>
    <w:p w:rsidR="00692C24" w:rsidRDefault="00692C24" w:rsidP="00BF378E">
      <w:pPr>
        <w:pStyle w:val="Odsekzoznamu"/>
        <w:autoSpaceDE w:val="0"/>
        <w:autoSpaceDN w:val="0"/>
        <w:adjustRightInd w:val="0"/>
        <w:ind w:left="1200"/>
        <w:jc w:val="both"/>
        <w:rPr>
          <w:b/>
          <w:bCs/>
          <w:noProof w:val="0"/>
          <w:color w:val="000000" w:themeColor="text1"/>
          <w:lang w:eastAsia="cs-CZ"/>
        </w:rPr>
      </w:pPr>
    </w:p>
    <w:p w:rsidR="00692C24" w:rsidRDefault="00692C24" w:rsidP="00BF378E">
      <w:pPr>
        <w:pStyle w:val="Odsekzoznamu"/>
        <w:autoSpaceDE w:val="0"/>
        <w:autoSpaceDN w:val="0"/>
        <w:adjustRightInd w:val="0"/>
        <w:ind w:left="1200"/>
        <w:jc w:val="both"/>
        <w:rPr>
          <w:b/>
          <w:bCs/>
          <w:noProof w:val="0"/>
          <w:color w:val="000000" w:themeColor="text1"/>
          <w:lang w:eastAsia="cs-CZ"/>
        </w:rPr>
      </w:pPr>
    </w:p>
    <w:p w:rsidR="00692C24" w:rsidRDefault="00692C24" w:rsidP="00BF378E">
      <w:pPr>
        <w:pStyle w:val="Odsekzoznamu"/>
        <w:autoSpaceDE w:val="0"/>
        <w:autoSpaceDN w:val="0"/>
        <w:adjustRightInd w:val="0"/>
        <w:ind w:left="1200"/>
        <w:jc w:val="both"/>
        <w:rPr>
          <w:b/>
          <w:bCs/>
          <w:noProof w:val="0"/>
          <w:color w:val="000000" w:themeColor="text1"/>
          <w:lang w:eastAsia="cs-CZ"/>
        </w:rPr>
      </w:pPr>
    </w:p>
    <w:p w:rsidR="00692C24" w:rsidRDefault="00692C24" w:rsidP="00BF378E">
      <w:pPr>
        <w:pStyle w:val="Odsekzoznamu"/>
        <w:autoSpaceDE w:val="0"/>
        <w:autoSpaceDN w:val="0"/>
        <w:adjustRightInd w:val="0"/>
        <w:ind w:left="1200"/>
        <w:jc w:val="both"/>
        <w:rPr>
          <w:b/>
          <w:bCs/>
          <w:noProof w:val="0"/>
          <w:color w:val="000000" w:themeColor="text1"/>
          <w:lang w:eastAsia="cs-CZ"/>
        </w:rPr>
      </w:pPr>
    </w:p>
    <w:p w:rsidR="00692C24" w:rsidRDefault="00692C24" w:rsidP="00BF378E">
      <w:pPr>
        <w:pStyle w:val="Odsekzoznamu"/>
        <w:autoSpaceDE w:val="0"/>
        <w:autoSpaceDN w:val="0"/>
        <w:adjustRightInd w:val="0"/>
        <w:ind w:left="1200"/>
        <w:jc w:val="both"/>
        <w:rPr>
          <w:b/>
          <w:bCs/>
          <w:noProof w:val="0"/>
          <w:color w:val="000000" w:themeColor="text1"/>
          <w:lang w:eastAsia="cs-CZ"/>
        </w:rPr>
      </w:pPr>
    </w:p>
    <w:p w:rsidR="008B31FA" w:rsidRPr="00CF57D0" w:rsidRDefault="008B31FA" w:rsidP="00BF378E">
      <w:pPr>
        <w:pStyle w:val="Odsekzoznamu"/>
        <w:autoSpaceDE w:val="0"/>
        <w:autoSpaceDN w:val="0"/>
        <w:adjustRightInd w:val="0"/>
        <w:ind w:left="0"/>
        <w:jc w:val="center"/>
        <w:rPr>
          <w:b/>
          <w:bCs/>
          <w:noProof w:val="0"/>
          <w:color w:val="000000" w:themeColor="text1"/>
          <w:lang w:eastAsia="cs-CZ"/>
        </w:rPr>
      </w:pPr>
      <w:r w:rsidRPr="00CF57D0">
        <w:rPr>
          <w:b/>
          <w:bCs/>
          <w:noProof w:val="0"/>
          <w:color w:val="000000" w:themeColor="text1"/>
          <w:lang w:eastAsia="cs-CZ"/>
        </w:rPr>
        <w:lastRenderedPageBreak/>
        <w:t>Článok IV.</w:t>
      </w:r>
    </w:p>
    <w:p w:rsidR="008B31FA" w:rsidRPr="00CF57D0" w:rsidRDefault="00C06C9A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  <w:r>
        <w:rPr>
          <w:b/>
          <w:bCs/>
          <w:noProof w:val="0"/>
          <w:color w:val="000000" w:themeColor="text1"/>
          <w:lang w:eastAsia="cs-CZ"/>
        </w:rPr>
        <w:t>Kúpna cena</w:t>
      </w:r>
    </w:p>
    <w:p w:rsidR="008B31FA" w:rsidRPr="00CF57D0" w:rsidRDefault="008B31FA" w:rsidP="00364C0A">
      <w:pPr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 w:rsidRPr="00CF57D0">
        <w:rPr>
          <w:noProof w:val="0"/>
          <w:color w:val="000000" w:themeColor="text1"/>
          <w:lang w:eastAsia="cs-CZ"/>
        </w:rPr>
        <w:t>4.1</w:t>
      </w:r>
      <w:r w:rsidRPr="00CF57D0">
        <w:rPr>
          <w:noProof w:val="0"/>
          <w:color w:val="000000" w:themeColor="text1"/>
          <w:lang w:eastAsia="cs-CZ"/>
        </w:rPr>
        <w:tab/>
      </w:r>
      <w:r w:rsidR="00C06C9A">
        <w:rPr>
          <w:noProof w:val="0"/>
          <w:color w:val="000000" w:themeColor="text1"/>
          <w:lang w:eastAsia="cs-CZ"/>
        </w:rPr>
        <w:t>Kúpna cena</w:t>
      </w:r>
      <w:r w:rsidRPr="00CF57D0">
        <w:rPr>
          <w:noProof w:val="0"/>
          <w:color w:val="000000" w:themeColor="text1"/>
          <w:lang w:eastAsia="cs-CZ"/>
        </w:rPr>
        <w:t xml:space="preserve"> v celom rozsahu podľa článku II. tejto zmluvy </w:t>
      </w:r>
      <w:r w:rsidRPr="00A01629">
        <w:rPr>
          <w:noProof w:val="0"/>
          <w:lang w:eastAsia="cs-CZ"/>
        </w:rPr>
        <w:t xml:space="preserve">je </w:t>
      </w:r>
      <w:r w:rsidR="00E15DF2" w:rsidRPr="00A01629">
        <w:rPr>
          <w:noProof w:val="0"/>
          <w:lang w:eastAsia="cs-CZ"/>
        </w:rPr>
        <w:t>v súlade so</w:t>
      </w:r>
      <w:r w:rsidRPr="00A01629">
        <w:rPr>
          <w:noProof w:val="0"/>
          <w:lang w:eastAsia="cs-CZ"/>
        </w:rPr>
        <w:t xml:space="preserve"> zákon</w:t>
      </w:r>
      <w:r w:rsidR="00E15DF2" w:rsidRPr="00A01629">
        <w:rPr>
          <w:noProof w:val="0"/>
          <w:lang w:eastAsia="cs-CZ"/>
        </w:rPr>
        <w:t>om</w:t>
      </w:r>
      <w:r w:rsidRPr="00CF57D0">
        <w:rPr>
          <w:noProof w:val="0"/>
          <w:color w:val="000000" w:themeColor="text1"/>
          <w:lang w:eastAsia="cs-CZ"/>
        </w:rPr>
        <w:t xml:space="preserve"> NR SR č. 18/1996 Z .z. o cenách v znení neskorších predpisov. Dohodnutá </w:t>
      </w:r>
      <w:r w:rsidR="00C06C9A">
        <w:rPr>
          <w:noProof w:val="0"/>
          <w:color w:val="000000" w:themeColor="text1"/>
          <w:lang w:eastAsia="cs-CZ"/>
        </w:rPr>
        <w:t>kúpna cena</w:t>
      </w:r>
      <w:r w:rsidRPr="00CF57D0">
        <w:rPr>
          <w:noProof w:val="0"/>
          <w:color w:val="000000" w:themeColor="text1"/>
          <w:lang w:eastAsia="cs-CZ"/>
        </w:rPr>
        <w:t xml:space="preserve"> je konečná a je možné ju meniť len v prípade závažnýc</w:t>
      </w:r>
      <w:r w:rsidR="002A3300">
        <w:rPr>
          <w:noProof w:val="0"/>
          <w:color w:val="000000" w:themeColor="text1"/>
          <w:lang w:eastAsia="cs-CZ"/>
        </w:rPr>
        <w:t>h nepredvídateľných okolností v </w:t>
      </w:r>
      <w:r w:rsidRPr="00CF57D0">
        <w:rPr>
          <w:noProof w:val="0"/>
          <w:color w:val="000000" w:themeColor="text1"/>
          <w:lang w:eastAsia="cs-CZ"/>
        </w:rPr>
        <w:t xml:space="preserve">súlade s príslušnými právnymi predpismi formou písomného dodatku k tejto </w:t>
      </w:r>
      <w:r w:rsidR="00DF4A83">
        <w:rPr>
          <w:noProof w:val="0"/>
          <w:color w:val="000000" w:themeColor="text1"/>
          <w:lang w:eastAsia="cs-CZ"/>
        </w:rPr>
        <w:t>z</w:t>
      </w:r>
      <w:r w:rsidRPr="00CF57D0">
        <w:rPr>
          <w:noProof w:val="0"/>
          <w:color w:val="000000" w:themeColor="text1"/>
          <w:lang w:eastAsia="cs-CZ"/>
        </w:rPr>
        <w:t>mluve.</w:t>
      </w:r>
    </w:p>
    <w:p w:rsidR="008B31FA" w:rsidRPr="00CF57D0" w:rsidRDefault="008B31FA" w:rsidP="00BF378E">
      <w:pPr>
        <w:tabs>
          <w:tab w:val="num" w:pos="1777"/>
        </w:tabs>
        <w:autoSpaceDE w:val="0"/>
        <w:autoSpaceDN w:val="0"/>
        <w:spacing w:before="120"/>
        <w:jc w:val="both"/>
        <w:rPr>
          <w:noProof w:val="0"/>
          <w:color w:val="000000" w:themeColor="text1"/>
          <w:lang w:eastAsia="cs-CZ"/>
        </w:rPr>
      </w:pPr>
    </w:p>
    <w:tbl>
      <w:tblPr>
        <w:tblW w:w="9105" w:type="dxa"/>
        <w:tblInd w:w="39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59"/>
        <w:gridCol w:w="1559"/>
        <w:gridCol w:w="709"/>
        <w:gridCol w:w="1418"/>
        <w:gridCol w:w="1560"/>
      </w:tblGrid>
      <w:tr w:rsidR="00F47CA2" w:rsidRPr="00CF57D0" w:rsidTr="00F47CA2">
        <w:trPr>
          <w:trHeight w:val="439"/>
        </w:trPr>
        <w:tc>
          <w:tcPr>
            <w:tcW w:w="385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CA2" w:rsidRPr="0057197D" w:rsidRDefault="00F47CA2" w:rsidP="00BF378E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iCs/>
                <w:noProof w:val="0"/>
                <w:color w:val="000000" w:themeColor="text1"/>
                <w:lang w:eastAsia="cs-CZ"/>
              </w:rPr>
            </w:pPr>
            <w:r>
              <w:rPr>
                <w:b/>
                <w:bCs/>
                <w:iCs/>
                <w:noProof w:val="0"/>
                <w:color w:val="000000" w:themeColor="text1"/>
                <w:lang w:eastAsia="cs-CZ"/>
              </w:rPr>
              <w:t>Predmet zmluvy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47CA2" w:rsidRPr="00CF57D0" w:rsidRDefault="00F47CA2" w:rsidP="006860FD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iCs/>
                <w:noProof w:val="0"/>
                <w:color w:val="000000" w:themeColor="text1"/>
                <w:lang w:eastAsia="cs-CZ"/>
              </w:rPr>
            </w:pPr>
            <w:r w:rsidRPr="00CF57D0">
              <w:rPr>
                <w:b/>
                <w:bCs/>
                <w:iCs/>
                <w:noProof w:val="0"/>
                <w:color w:val="000000" w:themeColor="text1"/>
                <w:lang w:eastAsia="cs-CZ"/>
              </w:rPr>
              <w:t>Cena v </w:t>
            </w:r>
            <w:r>
              <w:rPr>
                <w:b/>
                <w:bCs/>
                <w:iCs/>
                <w:noProof w:val="0"/>
                <w:color w:val="000000" w:themeColor="text1"/>
                <w:lang w:eastAsia="cs-CZ"/>
              </w:rPr>
              <w:t>eur</w:t>
            </w:r>
            <w:r w:rsidRPr="00CF57D0">
              <w:rPr>
                <w:b/>
                <w:bCs/>
                <w:iCs/>
                <w:noProof w:val="0"/>
                <w:color w:val="000000" w:themeColor="text1"/>
                <w:lang w:eastAsia="cs-CZ"/>
              </w:rPr>
              <w:t xml:space="preserve"> bez DPH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47CA2" w:rsidRPr="00CF57D0" w:rsidRDefault="00F47CA2" w:rsidP="00BF378E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iCs/>
                <w:noProof w:val="0"/>
                <w:color w:val="000000" w:themeColor="text1"/>
                <w:lang w:eastAsia="cs-CZ"/>
              </w:rPr>
            </w:pPr>
            <w:r w:rsidRPr="00CF57D0">
              <w:rPr>
                <w:b/>
                <w:bCs/>
                <w:iCs/>
                <w:noProof w:val="0"/>
                <w:color w:val="000000" w:themeColor="text1"/>
                <w:lang w:eastAsia="cs-CZ"/>
              </w:rPr>
              <w:t xml:space="preserve">DPH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F47CA2" w:rsidRPr="00CF57D0" w:rsidRDefault="00F47CA2" w:rsidP="006860FD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iCs/>
                <w:noProof w:val="0"/>
                <w:color w:val="000000" w:themeColor="text1"/>
                <w:lang w:eastAsia="cs-CZ"/>
              </w:rPr>
            </w:pPr>
            <w:r w:rsidRPr="00CF57D0">
              <w:rPr>
                <w:b/>
                <w:bCs/>
                <w:iCs/>
                <w:noProof w:val="0"/>
                <w:color w:val="000000" w:themeColor="text1"/>
                <w:lang w:eastAsia="cs-CZ"/>
              </w:rPr>
              <w:t>Cena v </w:t>
            </w:r>
            <w:r>
              <w:rPr>
                <w:b/>
                <w:bCs/>
                <w:iCs/>
                <w:noProof w:val="0"/>
                <w:color w:val="000000" w:themeColor="text1"/>
                <w:lang w:eastAsia="cs-CZ"/>
              </w:rPr>
              <w:t>eur</w:t>
            </w:r>
            <w:r w:rsidRPr="00CF57D0">
              <w:rPr>
                <w:b/>
                <w:bCs/>
                <w:iCs/>
                <w:noProof w:val="0"/>
                <w:color w:val="000000" w:themeColor="text1"/>
                <w:lang w:eastAsia="cs-CZ"/>
              </w:rPr>
              <w:t xml:space="preserve">            s DPH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F47CA2" w:rsidRPr="00CF57D0" w:rsidRDefault="00F47CA2" w:rsidP="006860FD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iCs/>
                <w:noProof w:val="0"/>
                <w:color w:val="000000" w:themeColor="text1"/>
                <w:lang w:eastAsia="cs-CZ"/>
              </w:rPr>
            </w:pPr>
            <w:r w:rsidRPr="00437C6D">
              <w:rPr>
                <w:b/>
                <w:bCs/>
                <w:iCs/>
                <w:noProof w:val="0"/>
                <w:color w:val="000000" w:themeColor="text1"/>
                <w:lang w:eastAsia="cs-CZ"/>
              </w:rPr>
              <w:t>Cena v </w:t>
            </w:r>
            <w:r>
              <w:rPr>
                <w:b/>
                <w:bCs/>
                <w:iCs/>
                <w:noProof w:val="0"/>
                <w:color w:val="000000" w:themeColor="text1"/>
                <w:lang w:eastAsia="cs-CZ"/>
              </w:rPr>
              <w:t>eur</w:t>
            </w:r>
            <w:r w:rsidR="003672E6">
              <w:rPr>
                <w:b/>
                <w:bCs/>
                <w:iCs/>
                <w:noProof w:val="0"/>
                <w:color w:val="000000" w:themeColor="text1"/>
                <w:lang w:eastAsia="cs-CZ"/>
              </w:rPr>
              <w:t xml:space="preserve"> nepla</w:t>
            </w:r>
            <w:r w:rsidRPr="00437C6D">
              <w:rPr>
                <w:b/>
                <w:bCs/>
                <w:iCs/>
                <w:noProof w:val="0"/>
                <w:color w:val="000000" w:themeColor="text1"/>
                <w:lang w:eastAsia="cs-CZ"/>
              </w:rPr>
              <w:t>tca DPH</w:t>
            </w:r>
          </w:p>
        </w:tc>
      </w:tr>
      <w:tr w:rsidR="00F47CA2" w:rsidRPr="00CF57D0" w:rsidTr="00F47CA2">
        <w:trPr>
          <w:trHeight w:val="362"/>
        </w:trPr>
        <w:tc>
          <w:tcPr>
            <w:tcW w:w="38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F47CA2" w:rsidRDefault="00F47CA2" w:rsidP="00F47CA2">
            <w:r w:rsidRPr="00E86F2A">
              <w:rPr>
                <w:i/>
              </w:rPr>
              <w:t>„</w:t>
            </w:r>
            <w:r w:rsidRPr="00FE42F9">
              <w:rPr>
                <w:sz w:val="22"/>
                <w:szCs w:val="22"/>
              </w:rPr>
              <w:t>Zvyšovanie exaktných, prírodovedných a technických kompetencií študentov  stredných  a vysokých škôl na slovensko-českom pomedzí“  –  komplexný  observačno-vývojový astronomický systém a príslušenstvo podľa Prílohy č. 1 tejto zmluvy</w:t>
            </w:r>
            <w:r w:rsidR="00FE42F9" w:rsidRPr="00FE42F9">
              <w:rPr>
                <w:sz w:val="22"/>
                <w:szCs w:val="22"/>
              </w:rPr>
              <w:t>.</w:t>
            </w:r>
          </w:p>
          <w:p w:rsidR="00F47CA2" w:rsidRPr="001141AF" w:rsidRDefault="00F47CA2" w:rsidP="00F47CA2">
            <w:pPr>
              <w:rPr>
                <w:b/>
                <w:bCs/>
                <w:i/>
                <w:iCs/>
                <w:noProof w:val="0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A2" w:rsidRPr="00CF57D0" w:rsidRDefault="00F47CA2" w:rsidP="00BF378E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iCs/>
                <w:noProof w:val="0"/>
                <w:color w:val="000000" w:themeColor="text1"/>
                <w:highlight w:val="yellow"/>
                <w:lang w:eastAsia="cs-CZ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A2" w:rsidRPr="00CF57D0" w:rsidRDefault="00F47CA2" w:rsidP="00BF378E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iCs/>
                <w:noProof w:val="0"/>
                <w:color w:val="000000" w:themeColor="text1"/>
                <w:highlight w:val="yellow"/>
                <w:lang w:eastAsia="cs-CZ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F47CA2" w:rsidRPr="00CF57D0" w:rsidRDefault="00F47CA2" w:rsidP="00BF378E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iCs/>
                <w:noProof w:val="0"/>
                <w:color w:val="000000" w:themeColor="text1"/>
                <w:highlight w:val="yellow"/>
                <w:lang w:eastAsia="cs-CZ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F47CA2" w:rsidRPr="00CF57D0" w:rsidRDefault="00F47CA2" w:rsidP="00BF378E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iCs/>
                <w:noProof w:val="0"/>
                <w:color w:val="000000" w:themeColor="text1"/>
                <w:highlight w:val="yellow"/>
                <w:lang w:eastAsia="cs-CZ"/>
              </w:rPr>
            </w:pPr>
          </w:p>
        </w:tc>
      </w:tr>
    </w:tbl>
    <w:p w:rsidR="00DE3B18" w:rsidRDefault="00DE3B18" w:rsidP="00BF378E">
      <w:pPr>
        <w:autoSpaceDE w:val="0"/>
        <w:autoSpaceDN w:val="0"/>
        <w:spacing w:before="120"/>
        <w:jc w:val="both"/>
        <w:rPr>
          <w:b/>
          <w:bCs/>
          <w:noProof w:val="0"/>
          <w:color w:val="000000" w:themeColor="text1"/>
          <w:lang w:eastAsia="cs-CZ"/>
        </w:rPr>
      </w:pPr>
    </w:p>
    <w:p w:rsidR="009E1569" w:rsidRDefault="009E1569" w:rsidP="00437C6D">
      <w:pPr>
        <w:autoSpaceDE w:val="0"/>
        <w:autoSpaceDN w:val="0"/>
        <w:ind w:left="567" w:hanging="567"/>
        <w:jc w:val="both"/>
        <w:rPr>
          <w:bCs/>
          <w:noProof w:val="0"/>
          <w:color w:val="000000" w:themeColor="text1"/>
          <w:lang w:eastAsia="cs-CZ"/>
        </w:rPr>
      </w:pPr>
      <w:r w:rsidRPr="00437C6D">
        <w:rPr>
          <w:bCs/>
          <w:noProof w:val="0"/>
          <w:color w:val="000000" w:themeColor="text1"/>
          <w:lang w:eastAsia="cs-CZ"/>
        </w:rPr>
        <w:t xml:space="preserve">4.2. Špecifikácia technických parametrov súčastí predmetu </w:t>
      </w:r>
      <w:r w:rsidR="00537E96" w:rsidRPr="00437C6D">
        <w:rPr>
          <w:bCs/>
          <w:noProof w:val="0"/>
          <w:color w:val="000000" w:themeColor="text1"/>
          <w:lang w:eastAsia="cs-CZ"/>
        </w:rPr>
        <w:t>zmluvy</w:t>
      </w:r>
      <w:r w:rsidRPr="00437C6D">
        <w:rPr>
          <w:bCs/>
          <w:noProof w:val="0"/>
          <w:color w:val="000000" w:themeColor="text1"/>
          <w:lang w:eastAsia="cs-CZ"/>
        </w:rPr>
        <w:t xml:space="preserve"> a ich cien je uvedená        v Prílohe č. 1 tejto zmluvy.</w:t>
      </w:r>
    </w:p>
    <w:p w:rsidR="009E1569" w:rsidRPr="009E1569" w:rsidRDefault="009E1569" w:rsidP="009E1569">
      <w:pPr>
        <w:autoSpaceDE w:val="0"/>
        <w:autoSpaceDN w:val="0"/>
        <w:jc w:val="both"/>
        <w:rPr>
          <w:bCs/>
          <w:noProof w:val="0"/>
          <w:color w:val="000000" w:themeColor="text1"/>
          <w:lang w:eastAsia="cs-CZ"/>
        </w:rPr>
      </w:pPr>
    </w:p>
    <w:p w:rsidR="008B31FA" w:rsidRPr="00CF57D0" w:rsidRDefault="008B31FA" w:rsidP="00BF378E">
      <w:pPr>
        <w:tabs>
          <w:tab w:val="num" w:pos="705"/>
        </w:tabs>
        <w:autoSpaceDE w:val="0"/>
        <w:autoSpaceDN w:val="0"/>
        <w:spacing w:before="120"/>
        <w:jc w:val="center"/>
        <w:rPr>
          <w:b/>
          <w:noProof w:val="0"/>
          <w:color w:val="000000" w:themeColor="text1"/>
          <w:lang w:eastAsia="cs-CZ"/>
        </w:rPr>
      </w:pPr>
      <w:r w:rsidRPr="00CF57D0">
        <w:rPr>
          <w:b/>
          <w:noProof w:val="0"/>
          <w:color w:val="000000" w:themeColor="text1"/>
          <w:lang w:eastAsia="cs-CZ"/>
        </w:rPr>
        <w:t xml:space="preserve">Článok </w:t>
      </w:r>
      <w:r w:rsidR="00CA1E00">
        <w:rPr>
          <w:b/>
          <w:noProof w:val="0"/>
          <w:color w:val="000000" w:themeColor="text1"/>
          <w:lang w:eastAsia="cs-CZ"/>
        </w:rPr>
        <w:t>V</w:t>
      </w:r>
      <w:r w:rsidRPr="00CF57D0">
        <w:rPr>
          <w:b/>
          <w:noProof w:val="0"/>
          <w:color w:val="000000" w:themeColor="text1"/>
          <w:lang w:eastAsia="cs-CZ"/>
        </w:rPr>
        <w:t>.</w:t>
      </w:r>
    </w:p>
    <w:p w:rsidR="008B31FA" w:rsidRPr="00CF57D0" w:rsidRDefault="008B31FA" w:rsidP="00BF378E">
      <w:pPr>
        <w:tabs>
          <w:tab w:val="num" w:pos="705"/>
        </w:tabs>
        <w:autoSpaceDE w:val="0"/>
        <w:autoSpaceDN w:val="0"/>
        <w:spacing w:before="120" w:after="120"/>
        <w:jc w:val="center"/>
        <w:rPr>
          <w:b/>
          <w:noProof w:val="0"/>
          <w:color w:val="000000" w:themeColor="text1"/>
          <w:lang w:eastAsia="cs-CZ"/>
        </w:rPr>
      </w:pPr>
      <w:r w:rsidRPr="00CF57D0">
        <w:rPr>
          <w:b/>
          <w:noProof w:val="0"/>
          <w:color w:val="000000" w:themeColor="text1"/>
          <w:lang w:eastAsia="cs-CZ"/>
        </w:rPr>
        <w:t>Platobné podmienky</w:t>
      </w:r>
    </w:p>
    <w:p w:rsidR="00597A21" w:rsidRPr="00437C6D" w:rsidRDefault="00AA0B37" w:rsidP="00364C0A">
      <w:pPr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</w:rPr>
        <w:t xml:space="preserve">5.1   </w:t>
      </w:r>
      <w:r w:rsidR="00597A21" w:rsidRPr="00CA1E00">
        <w:rPr>
          <w:noProof w:val="0"/>
          <w:color w:val="000000" w:themeColor="text1"/>
        </w:rPr>
        <w:t xml:space="preserve">Cena podľa čl. IV. bude </w:t>
      </w:r>
      <w:r w:rsidR="00597A21" w:rsidRPr="00437C6D">
        <w:rPr>
          <w:noProof w:val="0"/>
          <w:color w:val="000000" w:themeColor="text1"/>
        </w:rPr>
        <w:t xml:space="preserve">fakturovaná po protokolárnom odovzdaní a prevzatí </w:t>
      </w:r>
      <w:r w:rsidR="00521370">
        <w:rPr>
          <w:noProof w:val="0"/>
          <w:color w:val="000000" w:themeColor="text1"/>
        </w:rPr>
        <w:t>častí predmetu zmluvy a podľa zdrojov financovania.</w:t>
      </w:r>
      <w:r w:rsidR="00CA1E00" w:rsidRPr="00437C6D">
        <w:rPr>
          <w:noProof w:val="0"/>
          <w:color w:val="000000" w:themeColor="text1"/>
        </w:rPr>
        <w:t xml:space="preserve"> </w:t>
      </w:r>
      <w:r w:rsidR="00597A21" w:rsidRPr="00437C6D">
        <w:rPr>
          <w:noProof w:val="0"/>
          <w:color w:val="000000" w:themeColor="text1"/>
        </w:rPr>
        <w:t>Splatnosť vystaven</w:t>
      </w:r>
      <w:r w:rsidR="00F062EE" w:rsidRPr="00437C6D">
        <w:rPr>
          <w:noProof w:val="0"/>
          <w:color w:val="000000" w:themeColor="text1"/>
        </w:rPr>
        <w:t>ej faktúry</w:t>
      </w:r>
      <w:r w:rsidR="00597A21" w:rsidRPr="00437C6D">
        <w:rPr>
          <w:noProof w:val="0"/>
          <w:color w:val="000000" w:themeColor="text1"/>
        </w:rPr>
        <w:t xml:space="preserve"> je </w:t>
      </w:r>
      <w:r w:rsidR="006045DA" w:rsidRPr="00437C6D">
        <w:rPr>
          <w:noProof w:val="0"/>
          <w:color w:val="000000" w:themeColor="text1"/>
        </w:rPr>
        <w:t>3</w:t>
      </w:r>
      <w:r w:rsidR="00597A21" w:rsidRPr="00437C6D">
        <w:rPr>
          <w:noProof w:val="0"/>
          <w:color w:val="000000" w:themeColor="text1"/>
        </w:rPr>
        <w:t xml:space="preserve">0 dní odo dňa doručenia </w:t>
      </w:r>
      <w:r w:rsidR="00C06C9A" w:rsidRPr="00437C6D">
        <w:rPr>
          <w:noProof w:val="0"/>
          <w:color w:val="000000" w:themeColor="text1"/>
        </w:rPr>
        <w:t>kupujúcemu</w:t>
      </w:r>
      <w:r w:rsidR="00597A21" w:rsidRPr="00437C6D">
        <w:rPr>
          <w:noProof w:val="0"/>
          <w:color w:val="000000" w:themeColor="text1"/>
        </w:rPr>
        <w:t>.</w:t>
      </w:r>
      <w:r w:rsidR="00364C0A" w:rsidRPr="00437C6D">
        <w:rPr>
          <w:noProof w:val="0"/>
          <w:color w:val="000000" w:themeColor="text1"/>
        </w:rPr>
        <w:t xml:space="preserve"> Úhrada predmetu plnenia bude</w:t>
      </w:r>
      <w:r w:rsidR="007F606B" w:rsidRPr="00437C6D">
        <w:rPr>
          <w:noProof w:val="0"/>
          <w:color w:val="000000" w:themeColor="text1"/>
        </w:rPr>
        <w:t xml:space="preserve"> re</w:t>
      </w:r>
      <w:r w:rsidR="00EE43D9" w:rsidRPr="00437C6D">
        <w:rPr>
          <w:noProof w:val="0"/>
          <w:color w:val="000000" w:themeColor="text1"/>
        </w:rPr>
        <w:t>alizovaná bezhotovostným spôsobom</w:t>
      </w:r>
      <w:r w:rsidR="0073093E" w:rsidRPr="00437C6D">
        <w:rPr>
          <w:noProof w:val="0"/>
          <w:color w:val="000000" w:themeColor="text1"/>
        </w:rPr>
        <w:t xml:space="preserve">. Neoddeliteľnou súčasťou faktúry bude dodací list a preberací a odovzdávací protokol. </w:t>
      </w:r>
    </w:p>
    <w:p w:rsidR="00597A21" w:rsidRPr="00437C6D" w:rsidRDefault="00597A21" w:rsidP="00BF378E">
      <w:pPr>
        <w:pStyle w:val="Odsekzoznamu"/>
        <w:ind w:left="709" w:hanging="567"/>
        <w:jc w:val="both"/>
        <w:rPr>
          <w:color w:val="000000" w:themeColor="text1"/>
        </w:rPr>
      </w:pPr>
    </w:p>
    <w:p w:rsidR="00597A21" w:rsidRPr="00CF57D0" w:rsidRDefault="00CA1E00" w:rsidP="00364C0A">
      <w:pPr>
        <w:ind w:left="567" w:hanging="567"/>
        <w:jc w:val="both"/>
        <w:rPr>
          <w:noProof w:val="0"/>
          <w:color w:val="000000" w:themeColor="text1"/>
          <w:lang w:eastAsia="cs-CZ"/>
        </w:rPr>
      </w:pPr>
      <w:r w:rsidRPr="00437C6D">
        <w:rPr>
          <w:noProof w:val="0"/>
          <w:color w:val="000000" w:themeColor="text1"/>
        </w:rPr>
        <w:t xml:space="preserve">5.2   </w:t>
      </w:r>
      <w:r w:rsidR="00597A21" w:rsidRPr="00437C6D">
        <w:rPr>
          <w:noProof w:val="0"/>
          <w:color w:val="000000" w:themeColor="text1"/>
          <w:lang w:eastAsia="cs-CZ"/>
        </w:rPr>
        <w:t xml:space="preserve">Faktúra </w:t>
      </w:r>
      <w:r w:rsidR="00A315D8" w:rsidRPr="00437C6D">
        <w:rPr>
          <w:noProof w:val="0"/>
          <w:color w:val="000000" w:themeColor="text1"/>
          <w:lang w:eastAsia="cs-CZ"/>
        </w:rPr>
        <w:t xml:space="preserve">vystavená </w:t>
      </w:r>
      <w:r w:rsidRPr="00437C6D">
        <w:rPr>
          <w:noProof w:val="0"/>
          <w:color w:val="000000" w:themeColor="text1"/>
          <w:lang w:eastAsia="cs-CZ"/>
        </w:rPr>
        <w:t>predávajúcim</w:t>
      </w:r>
      <w:r w:rsidR="00597A21" w:rsidRPr="00437C6D">
        <w:rPr>
          <w:noProof w:val="0"/>
          <w:color w:val="000000" w:themeColor="text1"/>
          <w:lang w:eastAsia="cs-CZ"/>
        </w:rPr>
        <w:t xml:space="preserve"> musí obsahovať všetky náležitosti daňového dokladu</w:t>
      </w:r>
      <w:r w:rsidR="00364C0A" w:rsidRPr="00437C6D">
        <w:rPr>
          <w:noProof w:val="0"/>
          <w:color w:val="000000" w:themeColor="text1"/>
          <w:lang w:eastAsia="cs-CZ"/>
        </w:rPr>
        <w:t xml:space="preserve"> </w:t>
      </w:r>
      <w:r w:rsidR="00597A21" w:rsidRPr="00437C6D">
        <w:rPr>
          <w:noProof w:val="0"/>
          <w:color w:val="000000" w:themeColor="text1"/>
          <w:lang w:eastAsia="cs-CZ"/>
        </w:rPr>
        <w:t>v súlade</w:t>
      </w:r>
      <w:r w:rsidR="00A315D8" w:rsidRPr="00437C6D">
        <w:rPr>
          <w:noProof w:val="0"/>
          <w:color w:val="000000" w:themeColor="text1"/>
          <w:lang w:eastAsia="cs-CZ"/>
        </w:rPr>
        <w:t xml:space="preserve"> </w:t>
      </w:r>
      <w:r w:rsidR="00597A21" w:rsidRPr="00437C6D">
        <w:rPr>
          <w:noProof w:val="0"/>
          <w:color w:val="000000" w:themeColor="text1"/>
          <w:lang w:eastAsia="cs-CZ"/>
        </w:rPr>
        <w:t>s platnou právnou úpravou SR</w:t>
      </w:r>
      <w:r w:rsidRPr="00437C6D">
        <w:rPr>
          <w:noProof w:val="0"/>
          <w:color w:val="000000" w:themeColor="text1"/>
          <w:lang w:eastAsia="cs-CZ"/>
        </w:rPr>
        <w:t>.</w:t>
      </w:r>
      <w:r w:rsidR="00A315D8" w:rsidRPr="00437C6D">
        <w:rPr>
          <w:noProof w:val="0"/>
          <w:color w:val="000000" w:themeColor="text1"/>
          <w:lang w:eastAsia="cs-CZ"/>
        </w:rPr>
        <w:t xml:space="preserve"> </w:t>
      </w:r>
      <w:r w:rsidRPr="00437C6D">
        <w:rPr>
          <w:noProof w:val="0"/>
          <w:color w:val="000000" w:themeColor="text1"/>
          <w:lang w:eastAsia="cs-CZ"/>
        </w:rPr>
        <w:t>F</w:t>
      </w:r>
      <w:r w:rsidR="00597A21" w:rsidRPr="00437C6D">
        <w:rPr>
          <w:noProof w:val="0"/>
          <w:color w:val="000000" w:themeColor="text1"/>
          <w:lang w:eastAsia="cs-CZ"/>
        </w:rPr>
        <w:t>aktúr</w:t>
      </w:r>
      <w:r w:rsidRPr="00437C6D">
        <w:rPr>
          <w:noProof w:val="0"/>
          <w:color w:val="000000" w:themeColor="text1"/>
          <w:lang w:eastAsia="cs-CZ"/>
        </w:rPr>
        <w:t>a</w:t>
      </w:r>
      <w:r w:rsidR="00597A21" w:rsidRPr="00437C6D">
        <w:rPr>
          <w:noProof w:val="0"/>
          <w:color w:val="000000" w:themeColor="text1"/>
          <w:lang w:eastAsia="cs-CZ"/>
        </w:rPr>
        <w:t xml:space="preserve"> mus</w:t>
      </w:r>
      <w:r w:rsidRPr="00437C6D">
        <w:rPr>
          <w:noProof w:val="0"/>
          <w:color w:val="000000" w:themeColor="text1"/>
          <w:lang w:eastAsia="cs-CZ"/>
        </w:rPr>
        <w:t>í</w:t>
      </w:r>
      <w:r w:rsidR="00597A21" w:rsidRPr="00437C6D">
        <w:rPr>
          <w:noProof w:val="0"/>
          <w:color w:val="000000" w:themeColor="text1"/>
          <w:lang w:eastAsia="cs-CZ"/>
        </w:rPr>
        <w:t xml:space="preserve"> obsahovať </w:t>
      </w:r>
      <w:r w:rsidR="006045DA" w:rsidRPr="00437C6D">
        <w:rPr>
          <w:noProof w:val="0"/>
          <w:color w:val="000000" w:themeColor="text1"/>
          <w:lang w:eastAsia="cs-CZ"/>
        </w:rPr>
        <w:t>presný názov predmetu zákazky.</w:t>
      </w:r>
      <w:r w:rsidR="00C40F0A" w:rsidRPr="00437C6D">
        <w:rPr>
          <w:noProof w:val="0"/>
          <w:color w:val="000000" w:themeColor="text1"/>
          <w:lang w:eastAsia="cs-CZ"/>
        </w:rPr>
        <w:t xml:space="preserve"> </w:t>
      </w:r>
      <w:r w:rsidR="00597A21" w:rsidRPr="00437C6D">
        <w:rPr>
          <w:noProof w:val="0"/>
          <w:color w:val="000000" w:themeColor="text1"/>
          <w:lang w:eastAsia="cs-CZ"/>
        </w:rPr>
        <w:t>Faktúr</w:t>
      </w:r>
      <w:r w:rsidRPr="00437C6D">
        <w:rPr>
          <w:noProof w:val="0"/>
          <w:color w:val="000000" w:themeColor="text1"/>
          <w:lang w:eastAsia="cs-CZ"/>
        </w:rPr>
        <w:t>a</w:t>
      </w:r>
      <w:r w:rsidR="00597A21" w:rsidRPr="00437C6D">
        <w:rPr>
          <w:noProof w:val="0"/>
          <w:color w:val="000000" w:themeColor="text1"/>
          <w:lang w:eastAsia="cs-CZ"/>
        </w:rPr>
        <w:t xml:space="preserve"> bude doručená </w:t>
      </w:r>
      <w:r w:rsidRPr="00437C6D">
        <w:rPr>
          <w:noProof w:val="0"/>
          <w:color w:val="000000" w:themeColor="text1"/>
          <w:lang w:eastAsia="cs-CZ"/>
        </w:rPr>
        <w:t xml:space="preserve">kupujúcemu </w:t>
      </w:r>
      <w:r w:rsidR="00597A21" w:rsidRPr="00437C6D">
        <w:rPr>
          <w:noProof w:val="0"/>
          <w:color w:val="000000" w:themeColor="text1"/>
          <w:lang w:eastAsia="cs-CZ"/>
        </w:rPr>
        <w:t>v </w:t>
      </w:r>
      <w:r w:rsidR="006045DA" w:rsidRPr="00437C6D">
        <w:rPr>
          <w:noProof w:val="0"/>
          <w:color w:val="000000" w:themeColor="text1"/>
          <w:lang w:eastAsia="cs-CZ"/>
        </w:rPr>
        <w:t>4</w:t>
      </w:r>
      <w:r w:rsidR="00597A21" w:rsidRPr="00437C6D">
        <w:rPr>
          <w:noProof w:val="0"/>
          <w:color w:val="000000" w:themeColor="text1"/>
          <w:lang w:eastAsia="cs-CZ"/>
        </w:rPr>
        <w:t xml:space="preserve"> (</w:t>
      </w:r>
      <w:r w:rsidR="009E1569" w:rsidRPr="00437C6D">
        <w:rPr>
          <w:noProof w:val="0"/>
          <w:color w:val="000000" w:themeColor="text1"/>
          <w:lang w:eastAsia="cs-CZ"/>
        </w:rPr>
        <w:t>š</w:t>
      </w:r>
      <w:r w:rsidR="006045DA" w:rsidRPr="00437C6D">
        <w:rPr>
          <w:noProof w:val="0"/>
          <w:color w:val="000000" w:themeColor="text1"/>
          <w:lang w:eastAsia="cs-CZ"/>
        </w:rPr>
        <w:t>tyroch</w:t>
      </w:r>
      <w:r w:rsidR="00597A21" w:rsidRPr="00437C6D">
        <w:rPr>
          <w:noProof w:val="0"/>
          <w:color w:val="000000" w:themeColor="text1"/>
          <w:lang w:eastAsia="cs-CZ"/>
        </w:rPr>
        <w:t>) originálnych vyhotoveniach.</w:t>
      </w:r>
      <w:r w:rsidR="00597A21" w:rsidRPr="00CF57D0">
        <w:rPr>
          <w:noProof w:val="0"/>
          <w:color w:val="000000" w:themeColor="text1"/>
          <w:lang w:eastAsia="cs-CZ"/>
        </w:rPr>
        <w:t xml:space="preserve"> </w:t>
      </w:r>
    </w:p>
    <w:p w:rsidR="00AA0B37" w:rsidRDefault="00597A21" w:rsidP="00AA0B37">
      <w:pPr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 w:rsidRPr="00CF57D0">
        <w:rPr>
          <w:noProof w:val="0"/>
          <w:color w:val="000000" w:themeColor="text1"/>
          <w:lang w:eastAsia="cs-CZ"/>
        </w:rPr>
        <w:t xml:space="preserve">        </w:t>
      </w:r>
      <w:r w:rsidR="00BF378E">
        <w:rPr>
          <w:noProof w:val="0"/>
          <w:color w:val="000000" w:themeColor="text1"/>
          <w:lang w:eastAsia="cs-CZ"/>
        </w:rPr>
        <w:t xml:space="preserve"> </w:t>
      </w:r>
      <w:r w:rsidRPr="00CF57D0">
        <w:rPr>
          <w:noProof w:val="0"/>
          <w:color w:val="000000" w:themeColor="text1"/>
          <w:lang w:eastAsia="cs-CZ"/>
        </w:rPr>
        <w:t xml:space="preserve">V prípade, že daňový doklad nebude obsahovať tieto náležitosti, </w:t>
      </w:r>
      <w:r w:rsidR="00A315D8">
        <w:rPr>
          <w:noProof w:val="0"/>
          <w:color w:val="000000" w:themeColor="text1"/>
          <w:lang w:eastAsia="cs-CZ"/>
        </w:rPr>
        <w:t>kupujúci</w:t>
      </w:r>
      <w:r w:rsidR="00BF378E">
        <w:rPr>
          <w:noProof w:val="0"/>
          <w:color w:val="000000" w:themeColor="text1"/>
          <w:lang w:eastAsia="cs-CZ"/>
        </w:rPr>
        <w:t xml:space="preserve"> má právo </w:t>
      </w:r>
      <w:r w:rsidRPr="00CF57D0">
        <w:rPr>
          <w:noProof w:val="0"/>
          <w:color w:val="000000" w:themeColor="text1"/>
          <w:lang w:eastAsia="cs-CZ"/>
        </w:rPr>
        <w:t>vrátiť ho na doplnenie a prepracovanie. V takomto prípa</w:t>
      </w:r>
      <w:r w:rsidR="00956EA4">
        <w:rPr>
          <w:noProof w:val="0"/>
          <w:color w:val="000000" w:themeColor="text1"/>
          <w:lang w:eastAsia="cs-CZ"/>
        </w:rPr>
        <w:t>de sa preruší lehota splatnosti</w:t>
      </w:r>
      <w:r w:rsidR="00364C0A">
        <w:rPr>
          <w:noProof w:val="0"/>
          <w:color w:val="000000" w:themeColor="text1"/>
          <w:lang w:eastAsia="cs-CZ"/>
        </w:rPr>
        <w:t xml:space="preserve"> </w:t>
      </w:r>
      <w:r w:rsidRPr="00CF57D0">
        <w:rPr>
          <w:noProof w:val="0"/>
          <w:color w:val="000000" w:themeColor="text1"/>
          <w:lang w:eastAsia="cs-CZ"/>
        </w:rPr>
        <w:t xml:space="preserve">a nová lehota splatnosti pre </w:t>
      </w:r>
      <w:r w:rsidR="00A315D8">
        <w:rPr>
          <w:noProof w:val="0"/>
          <w:color w:val="000000" w:themeColor="text1"/>
          <w:lang w:eastAsia="cs-CZ"/>
        </w:rPr>
        <w:t>kupujúceho</w:t>
      </w:r>
      <w:r w:rsidRPr="00CF57D0">
        <w:rPr>
          <w:noProof w:val="0"/>
          <w:color w:val="000000" w:themeColor="text1"/>
          <w:lang w:eastAsia="cs-CZ"/>
        </w:rPr>
        <w:t xml:space="preserve"> začne plynúť doručením dokladu </w:t>
      </w:r>
      <w:r w:rsidR="00A315D8">
        <w:rPr>
          <w:noProof w:val="0"/>
          <w:color w:val="000000" w:themeColor="text1"/>
          <w:lang w:eastAsia="cs-CZ"/>
        </w:rPr>
        <w:t>kupujúcemu</w:t>
      </w:r>
      <w:r w:rsidRPr="00CF57D0">
        <w:rPr>
          <w:noProof w:val="0"/>
          <w:color w:val="000000" w:themeColor="text1"/>
          <w:lang w:eastAsia="cs-CZ"/>
        </w:rPr>
        <w:t>.</w:t>
      </w:r>
    </w:p>
    <w:p w:rsidR="00B433D8" w:rsidRDefault="00AA0B37" w:rsidP="00AA0B37">
      <w:pPr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>5.3</w:t>
      </w:r>
      <w:r>
        <w:rPr>
          <w:noProof w:val="0"/>
          <w:color w:val="000000" w:themeColor="text1"/>
          <w:lang w:eastAsia="cs-CZ"/>
        </w:rPr>
        <w:tab/>
        <w:t>Kupujúci neposkytne zálohové platby k dodaniu predmetu zmluvy.</w:t>
      </w:r>
    </w:p>
    <w:p w:rsidR="00AA0B37" w:rsidRDefault="00AA0B37" w:rsidP="00AA0B37">
      <w:pPr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</w:p>
    <w:p w:rsidR="00692C24" w:rsidRDefault="00692C24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</w:p>
    <w:p w:rsidR="00692C24" w:rsidRDefault="00692C24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</w:p>
    <w:p w:rsidR="00692C24" w:rsidRDefault="00692C24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</w:p>
    <w:p w:rsidR="00692C24" w:rsidRDefault="00692C24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</w:p>
    <w:p w:rsidR="00EE43D9" w:rsidRPr="00CF57D0" w:rsidRDefault="00EE43D9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  <w:r>
        <w:rPr>
          <w:b/>
          <w:bCs/>
          <w:noProof w:val="0"/>
          <w:color w:val="000000" w:themeColor="text1"/>
          <w:lang w:eastAsia="cs-CZ"/>
        </w:rPr>
        <w:lastRenderedPageBreak/>
        <w:t>Článok VI</w:t>
      </w:r>
      <w:r w:rsidRPr="00CF57D0">
        <w:rPr>
          <w:b/>
          <w:bCs/>
          <w:noProof w:val="0"/>
          <w:color w:val="000000" w:themeColor="text1"/>
          <w:lang w:eastAsia="cs-CZ"/>
        </w:rPr>
        <w:t>.</w:t>
      </w:r>
    </w:p>
    <w:p w:rsidR="00EE43D9" w:rsidRDefault="00EE43D9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  <w:r>
        <w:rPr>
          <w:b/>
          <w:bCs/>
          <w:noProof w:val="0"/>
          <w:color w:val="000000" w:themeColor="text1"/>
          <w:lang w:eastAsia="cs-CZ"/>
        </w:rPr>
        <w:t>Povinnosti predávajúceho a kupujúceho</w:t>
      </w:r>
    </w:p>
    <w:p w:rsidR="00EE43D9" w:rsidRDefault="00364C0A" w:rsidP="00364C0A">
      <w:pPr>
        <w:autoSpaceDE w:val="0"/>
        <w:autoSpaceDN w:val="0"/>
        <w:spacing w:before="120"/>
        <w:ind w:left="567" w:hanging="567"/>
        <w:jc w:val="both"/>
        <w:rPr>
          <w:bCs/>
          <w:noProof w:val="0"/>
          <w:color w:val="000000" w:themeColor="text1"/>
          <w:lang w:eastAsia="cs-CZ"/>
        </w:rPr>
      </w:pPr>
      <w:r>
        <w:rPr>
          <w:bCs/>
          <w:noProof w:val="0"/>
          <w:color w:val="000000" w:themeColor="text1"/>
          <w:lang w:eastAsia="cs-CZ"/>
        </w:rPr>
        <w:t xml:space="preserve">6.1  </w:t>
      </w:r>
      <w:r w:rsidR="00EE43D9">
        <w:rPr>
          <w:bCs/>
          <w:noProof w:val="0"/>
          <w:color w:val="000000" w:themeColor="text1"/>
          <w:lang w:eastAsia="cs-CZ"/>
        </w:rPr>
        <w:t>Predávajúci je povinný dodať predmet plnenia v</w:t>
      </w:r>
      <w:r>
        <w:rPr>
          <w:bCs/>
          <w:noProof w:val="0"/>
          <w:color w:val="000000" w:themeColor="text1"/>
          <w:lang w:eastAsia="cs-CZ"/>
        </w:rPr>
        <w:t xml:space="preserve"> dohodnutom rozsahu, kvalite,                  v </w:t>
      </w:r>
      <w:r w:rsidR="00EE43D9">
        <w:rPr>
          <w:bCs/>
          <w:noProof w:val="0"/>
          <w:color w:val="000000" w:themeColor="text1"/>
          <w:lang w:eastAsia="cs-CZ"/>
        </w:rPr>
        <w:t>požadovaných technických parametroch, v bezchybnom stave, v dohodnutom termíne a cene.</w:t>
      </w:r>
    </w:p>
    <w:p w:rsidR="00EE43D9" w:rsidRDefault="00EE43D9" w:rsidP="00364C0A">
      <w:pPr>
        <w:autoSpaceDE w:val="0"/>
        <w:autoSpaceDN w:val="0"/>
        <w:spacing w:before="120"/>
        <w:ind w:left="567" w:hanging="567"/>
        <w:jc w:val="both"/>
        <w:rPr>
          <w:bCs/>
          <w:noProof w:val="0"/>
          <w:color w:val="000000" w:themeColor="text1"/>
          <w:lang w:eastAsia="cs-CZ"/>
        </w:rPr>
      </w:pPr>
      <w:r>
        <w:rPr>
          <w:bCs/>
          <w:noProof w:val="0"/>
          <w:color w:val="000000" w:themeColor="text1"/>
          <w:lang w:eastAsia="cs-CZ"/>
        </w:rPr>
        <w:t xml:space="preserve">6.2 </w:t>
      </w:r>
      <w:r w:rsidR="003E2ACB">
        <w:rPr>
          <w:bCs/>
          <w:noProof w:val="0"/>
          <w:color w:val="000000" w:themeColor="text1"/>
          <w:lang w:eastAsia="cs-CZ"/>
        </w:rPr>
        <w:t xml:space="preserve"> </w:t>
      </w:r>
      <w:r w:rsidR="00364C0A">
        <w:rPr>
          <w:bCs/>
          <w:noProof w:val="0"/>
          <w:color w:val="000000" w:themeColor="text1"/>
          <w:lang w:eastAsia="cs-CZ"/>
        </w:rPr>
        <w:t xml:space="preserve">  </w:t>
      </w:r>
      <w:r>
        <w:rPr>
          <w:bCs/>
          <w:noProof w:val="0"/>
          <w:color w:val="000000" w:themeColor="text1"/>
          <w:lang w:eastAsia="cs-CZ"/>
        </w:rPr>
        <w:t xml:space="preserve">Predávajúci sa zaväzuje súčasne s odovzdaním predmetu zmluvy odovzdať </w:t>
      </w:r>
      <w:r w:rsidR="00973EC8">
        <w:rPr>
          <w:bCs/>
          <w:noProof w:val="0"/>
          <w:color w:val="000000" w:themeColor="text1"/>
          <w:lang w:eastAsia="cs-CZ"/>
        </w:rPr>
        <w:t>k</w:t>
      </w:r>
      <w:r>
        <w:rPr>
          <w:bCs/>
          <w:noProof w:val="0"/>
          <w:color w:val="000000" w:themeColor="text1"/>
          <w:lang w:eastAsia="cs-CZ"/>
        </w:rPr>
        <w:t>upujúcemu aj všetky doklady, ktoré sa na</w:t>
      </w:r>
      <w:r w:rsidR="00364C0A">
        <w:rPr>
          <w:bCs/>
          <w:noProof w:val="0"/>
          <w:color w:val="000000" w:themeColor="text1"/>
          <w:lang w:eastAsia="cs-CZ"/>
        </w:rPr>
        <w:t xml:space="preserve"> predmet zmluvy vzťahujú, t. j. </w:t>
      </w:r>
      <w:r w:rsidR="00973EC8">
        <w:rPr>
          <w:bCs/>
          <w:noProof w:val="0"/>
          <w:color w:val="000000" w:themeColor="text1"/>
          <w:lang w:eastAsia="cs-CZ"/>
        </w:rPr>
        <w:t>d</w:t>
      </w:r>
      <w:r>
        <w:rPr>
          <w:bCs/>
          <w:noProof w:val="0"/>
          <w:color w:val="000000" w:themeColor="text1"/>
          <w:lang w:eastAsia="cs-CZ"/>
        </w:rPr>
        <w:t xml:space="preserve">okumentáciu </w:t>
      </w:r>
      <w:r w:rsidR="00364C0A">
        <w:rPr>
          <w:bCs/>
          <w:noProof w:val="0"/>
          <w:color w:val="000000" w:themeColor="text1"/>
          <w:lang w:eastAsia="cs-CZ"/>
        </w:rPr>
        <w:t xml:space="preserve">                  </w:t>
      </w:r>
      <w:r>
        <w:rPr>
          <w:bCs/>
          <w:noProof w:val="0"/>
          <w:color w:val="000000" w:themeColor="text1"/>
          <w:lang w:eastAsia="cs-CZ"/>
        </w:rPr>
        <w:t>k zariadeniu, ce</w:t>
      </w:r>
      <w:r w:rsidR="00C06C9A">
        <w:rPr>
          <w:bCs/>
          <w:noProof w:val="0"/>
          <w:color w:val="000000" w:themeColor="text1"/>
          <w:lang w:eastAsia="cs-CZ"/>
        </w:rPr>
        <w:t>r</w:t>
      </w:r>
      <w:r>
        <w:rPr>
          <w:bCs/>
          <w:noProof w:val="0"/>
          <w:color w:val="000000" w:themeColor="text1"/>
          <w:lang w:eastAsia="cs-CZ"/>
        </w:rPr>
        <w:t xml:space="preserve">tifikáty. </w:t>
      </w:r>
    </w:p>
    <w:p w:rsidR="00E01657" w:rsidRDefault="00EE43D9" w:rsidP="004C488C">
      <w:pPr>
        <w:autoSpaceDE w:val="0"/>
        <w:autoSpaceDN w:val="0"/>
        <w:spacing w:before="120"/>
        <w:ind w:left="567" w:hanging="567"/>
        <w:jc w:val="both"/>
        <w:rPr>
          <w:bCs/>
          <w:noProof w:val="0"/>
          <w:color w:val="000000" w:themeColor="text1"/>
          <w:lang w:eastAsia="cs-CZ"/>
        </w:rPr>
      </w:pPr>
      <w:r>
        <w:rPr>
          <w:bCs/>
          <w:noProof w:val="0"/>
          <w:color w:val="000000" w:themeColor="text1"/>
          <w:lang w:eastAsia="cs-CZ"/>
        </w:rPr>
        <w:t xml:space="preserve">6.3 </w:t>
      </w:r>
      <w:r w:rsidR="003E2ACB">
        <w:rPr>
          <w:bCs/>
          <w:noProof w:val="0"/>
          <w:color w:val="000000" w:themeColor="text1"/>
          <w:lang w:eastAsia="cs-CZ"/>
        </w:rPr>
        <w:t xml:space="preserve">  </w:t>
      </w:r>
      <w:r>
        <w:rPr>
          <w:bCs/>
          <w:noProof w:val="0"/>
          <w:color w:val="000000" w:themeColor="text1"/>
          <w:lang w:eastAsia="cs-CZ"/>
        </w:rPr>
        <w:t xml:space="preserve">Kupujúci je povinný protokolárne prevziať predmet </w:t>
      </w:r>
      <w:r w:rsidR="004C488C">
        <w:rPr>
          <w:bCs/>
          <w:noProof w:val="0"/>
          <w:color w:val="000000" w:themeColor="text1"/>
          <w:lang w:eastAsia="cs-CZ"/>
        </w:rPr>
        <w:t xml:space="preserve">plnenia a uhradiť predávajúcemu </w:t>
      </w:r>
      <w:r>
        <w:rPr>
          <w:bCs/>
          <w:noProof w:val="0"/>
          <w:color w:val="000000" w:themeColor="text1"/>
          <w:lang w:eastAsia="cs-CZ"/>
        </w:rPr>
        <w:t xml:space="preserve">dohodnutú kúpnu cenu spôsobom a v termíne špecifikovanom v čl. </w:t>
      </w:r>
      <w:r w:rsidR="00C06C9A" w:rsidRPr="007B55D3">
        <w:rPr>
          <w:bCs/>
          <w:noProof w:val="0"/>
          <w:lang w:eastAsia="cs-CZ"/>
        </w:rPr>
        <w:t>V</w:t>
      </w:r>
      <w:r w:rsidR="00E01657" w:rsidRPr="00E53CEC">
        <w:rPr>
          <w:bCs/>
          <w:noProof w:val="0"/>
          <w:color w:val="FF0000"/>
          <w:lang w:eastAsia="cs-CZ"/>
        </w:rPr>
        <w:t xml:space="preserve"> </w:t>
      </w:r>
      <w:r w:rsidR="00E01657">
        <w:rPr>
          <w:bCs/>
          <w:noProof w:val="0"/>
          <w:color w:val="000000" w:themeColor="text1"/>
          <w:lang w:eastAsia="cs-CZ"/>
        </w:rPr>
        <w:t xml:space="preserve">tejto zmluvy. </w:t>
      </w:r>
    </w:p>
    <w:p w:rsidR="003E2ACB" w:rsidRDefault="003E2ACB" w:rsidP="004C488C">
      <w:pPr>
        <w:autoSpaceDE w:val="0"/>
        <w:autoSpaceDN w:val="0"/>
        <w:ind w:left="567" w:hanging="567"/>
        <w:jc w:val="both"/>
        <w:rPr>
          <w:bCs/>
          <w:noProof w:val="0"/>
          <w:color w:val="000000" w:themeColor="text1"/>
          <w:lang w:eastAsia="cs-CZ"/>
        </w:rPr>
      </w:pPr>
    </w:p>
    <w:p w:rsidR="006E6D8E" w:rsidRDefault="00E01657" w:rsidP="004C488C">
      <w:pPr>
        <w:autoSpaceDE w:val="0"/>
        <w:autoSpaceDN w:val="0"/>
        <w:ind w:left="567" w:hanging="567"/>
        <w:jc w:val="both"/>
        <w:rPr>
          <w:bCs/>
          <w:noProof w:val="0"/>
          <w:color w:val="000000" w:themeColor="text1"/>
          <w:lang w:eastAsia="cs-CZ"/>
        </w:rPr>
      </w:pPr>
      <w:r>
        <w:rPr>
          <w:bCs/>
          <w:noProof w:val="0"/>
          <w:color w:val="000000" w:themeColor="text1"/>
          <w:lang w:eastAsia="cs-CZ"/>
        </w:rPr>
        <w:t xml:space="preserve">6.4 </w:t>
      </w:r>
      <w:r w:rsidR="004C488C">
        <w:rPr>
          <w:bCs/>
          <w:noProof w:val="0"/>
          <w:color w:val="000000" w:themeColor="text1"/>
          <w:lang w:eastAsia="cs-CZ"/>
        </w:rPr>
        <w:t xml:space="preserve">  </w:t>
      </w:r>
      <w:r>
        <w:rPr>
          <w:bCs/>
          <w:noProof w:val="0"/>
          <w:color w:val="000000" w:themeColor="text1"/>
          <w:lang w:eastAsia="cs-CZ"/>
        </w:rPr>
        <w:t>Kupujúci je povinný bez zbytočného odkladu informovať predávajúceho o vadách,</w:t>
      </w:r>
      <w:r w:rsidR="004C488C">
        <w:rPr>
          <w:bCs/>
          <w:noProof w:val="0"/>
          <w:color w:val="000000" w:themeColor="text1"/>
          <w:lang w:eastAsia="cs-CZ"/>
        </w:rPr>
        <w:t xml:space="preserve"> </w:t>
      </w:r>
      <w:r>
        <w:rPr>
          <w:bCs/>
          <w:noProof w:val="0"/>
          <w:color w:val="000000" w:themeColor="text1"/>
          <w:lang w:eastAsia="cs-CZ"/>
        </w:rPr>
        <w:t xml:space="preserve">ktoré sú zjavné v čase dodania tovaru, vyhotoviť záznam z uvedeného a odovzdať </w:t>
      </w:r>
      <w:r w:rsidR="004C488C">
        <w:rPr>
          <w:bCs/>
          <w:noProof w:val="0"/>
          <w:color w:val="000000" w:themeColor="text1"/>
          <w:lang w:eastAsia="cs-CZ"/>
        </w:rPr>
        <w:t xml:space="preserve">                </w:t>
      </w:r>
      <w:r>
        <w:rPr>
          <w:bCs/>
          <w:noProof w:val="0"/>
          <w:color w:val="000000" w:themeColor="text1"/>
          <w:lang w:eastAsia="cs-CZ"/>
        </w:rPr>
        <w:t>ho</w:t>
      </w:r>
      <w:r w:rsidR="004C488C">
        <w:rPr>
          <w:bCs/>
          <w:noProof w:val="0"/>
          <w:color w:val="000000" w:themeColor="text1"/>
          <w:lang w:eastAsia="cs-CZ"/>
        </w:rPr>
        <w:t xml:space="preserve"> </w:t>
      </w:r>
      <w:r>
        <w:rPr>
          <w:bCs/>
          <w:noProof w:val="0"/>
          <w:color w:val="000000" w:themeColor="text1"/>
          <w:lang w:eastAsia="cs-CZ"/>
        </w:rPr>
        <w:t xml:space="preserve">predávajúcemu. </w:t>
      </w:r>
    </w:p>
    <w:p w:rsidR="006E6D8E" w:rsidRPr="00EE43D9" w:rsidRDefault="006E6D8E" w:rsidP="004C488C">
      <w:pPr>
        <w:autoSpaceDE w:val="0"/>
        <w:autoSpaceDN w:val="0"/>
        <w:ind w:left="567" w:hanging="567"/>
        <w:jc w:val="both"/>
        <w:rPr>
          <w:bCs/>
          <w:noProof w:val="0"/>
          <w:color w:val="000000" w:themeColor="text1"/>
          <w:lang w:eastAsia="cs-CZ"/>
        </w:rPr>
      </w:pPr>
      <w:r>
        <w:rPr>
          <w:bCs/>
          <w:noProof w:val="0"/>
          <w:color w:val="000000" w:themeColor="text1"/>
          <w:lang w:eastAsia="cs-CZ"/>
        </w:rPr>
        <w:t>6.5</w:t>
      </w:r>
      <w:r w:rsidR="00BF238C">
        <w:rPr>
          <w:bCs/>
          <w:noProof w:val="0"/>
          <w:color w:val="000000" w:themeColor="text1"/>
          <w:lang w:eastAsia="cs-CZ"/>
        </w:rPr>
        <w:t xml:space="preserve">  </w:t>
      </w:r>
      <w:r>
        <w:rPr>
          <w:bCs/>
          <w:noProof w:val="0"/>
          <w:color w:val="000000" w:themeColor="text1"/>
          <w:lang w:eastAsia="cs-CZ"/>
        </w:rPr>
        <w:t>Predávajúci je povinný v dostatočnom časovom predstihu, najmenej však sedem</w:t>
      </w:r>
      <w:r w:rsidR="004C488C">
        <w:rPr>
          <w:bCs/>
          <w:noProof w:val="0"/>
          <w:color w:val="000000" w:themeColor="text1"/>
          <w:lang w:eastAsia="cs-CZ"/>
        </w:rPr>
        <w:t xml:space="preserve"> </w:t>
      </w:r>
      <w:r>
        <w:rPr>
          <w:bCs/>
          <w:noProof w:val="0"/>
          <w:color w:val="000000" w:themeColor="text1"/>
          <w:lang w:eastAsia="cs-CZ"/>
        </w:rPr>
        <w:t xml:space="preserve">pracovných dní vopred, písomne oznámiť kupujúcemu pripravenosť dodať predmet plnenia. </w:t>
      </w:r>
    </w:p>
    <w:p w:rsidR="006045DA" w:rsidRPr="00CF57D0" w:rsidRDefault="00597A21" w:rsidP="00BF378E">
      <w:pPr>
        <w:autoSpaceDE w:val="0"/>
        <w:autoSpaceDN w:val="0"/>
        <w:adjustRightInd w:val="0"/>
        <w:spacing w:before="240"/>
        <w:ind w:left="426" w:hanging="426"/>
        <w:jc w:val="both"/>
        <w:rPr>
          <w:noProof w:val="0"/>
          <w:color w:val="000000" w:themeColor="text1"/>
          <w:lang w:eastAsia="cs-CZ"/>
        </w:rPr>
      </w:pPr>
      <w:r w:rsidRPr="00CF57D0">
        <w:rPr>
          <w:noProof w:val="0"/>
          <w:color w:val="000000" w:themeColor="text1"/>
        </w:rPr>
        <w:t xml:space="preserve">    </w:t>
      </w:r>
      <w:r w:rsidR="008B31FA" w:rsidRPr="00CF57D0">
        <w:rPr>
          <w:noProof w:val="0"/>
          <w:color w:val="000000" w:themeColor="text1"/>
        </w:rPr>
        <w:t xml:space="preserve"> </w:t>
      </w:r>
      <w:r w:rsidRPr="00CF57D0">
        <w:rPr>
          <w:noProof w:val="0"/>
          <w:color w:val="000000" w:themeColor="text1"/>
        </w:rPr>
        <w:t xml:space="preserve"> </w:t>
      </w:r>
    </w:p>
    <w:p w:rsidR="008B31FA" w:rsidRPr="00CF57D0" w:rsidRDefault="008B31FA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  <w:r w:rsidRPr="00CF57D0">
        <w:rPr>
          <w:b/>
          <w:bCs/>
          <w:noProof w:val="0"/>
          <w:color w:val="000000" w:themeColor="text1"/>
          <w:lang w:eastAsia="cs-CZ"/>
        </w:rPr>
        <w:t xml:space="preserve">Článok </w:t>
      </w:r>
      <w:r w:rsidR="00C51697">
        <w:rPr>
          <w:b/>
          <w:bCs/>
          <w:noProof w:val="0"/>
          <w:color w:val="000000" w:themeColor="text1"/>
          <w:lang w:eastAsia="cs-CZ"/>
        </w:rPr>
        <w:t>VII</w:t>
      </w:r>
      <w:r w:rsidRPr="00CF57D0">
        <w:rPr>
          <w:b/>
          <w:bCs/>
          <w:noProof w:val="0"/>
          <w:color w:val="000000" w:themeColor="text1"/>
          <w:lang w:eastAsia="cs-CZ"/>
        </w:rPr>
        <w:t>.</w:t>
      </w:r>
    </w:p>
    <w:p w:rsidR="008B31FA" w:rsidRDefault="008B31FA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  <w:r w:rsidRPr="00CF57D0">
        <w:rPr>
          <w:b/>
          <w:bCs/>
          <w:noProof w:val="0"/>
          <w:color w:val="000000" w:themeColor="text1"/>
          <w:lang w:eastAsia="cs-CZ"/>
        </w:rPr>
        <w:t>Zodpovednosť za vady a</w:t>
      </w:r>
      <w:r w:rsidR="00597A21" w:rsidRPr="00CF57D0">
        <w:rPr>
          <w:b/>
          <w:bCs/>
          <w:noProof w:val="0"/>
          <w:color w:val="000000" w:themeColor="text1"/>
          <w:lang w:eastAsia="cs-CZ"/>
        </w:rPr>
        <w:t> </w:t>
      </w:r>
      <w:r w:rsidRPr="00CF57D0">
        <w:rPr>
          <w:b/>
          <w:bCs/>
          <w:noProof w:val="0"/>
          <w:color w:val="000000" w:themeColor="text1"/>
          <w:lang w:eastAsia="cs-CZ"/>
        </w:rPr>
        <w:t>záruky</w:t>
      </w:r>
    </w:p>
    <w:p w:rsidR="00597A21" w:rsidRDefault="00C51697" w:rsidP="00BF238C">
      <w:pPr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7.1 </w:t>
      </w:r>
      <w:r w:rsidR="00E41A92">
        <w:rPr>
          <w:noProof w:val="0"/>
          <w:color w:val="000000" w:themeColor="text1"/>
          <w:lang w:eastAsia="cs-CZ"/>
        </w:rPr>
        <w:t xml:space="preserve"> </w:t>
      </w:r>
      <w:r w:rsidRPr="00C51697">
        <w:rPr>
          <w:noProof w:val="0"/>
          <w:color w:val="000000" w:themeColor="text1"/>
          <w:lang w:eastAsia="cs-CZ"/>
        </w:rPr>
        <w:t>Predávajúci</w:t>
      </w:r>
      <w:r w:rsidR="00C514FC" w:rsidRPr="00C51697">
        <w:rPr>
          <w:noProof w:val="0"/>
          <w:color w:val="000000" w:themeColor="text1"/>
          <w:lang w:eastAsia="cs-CZ"/>
        </w:rPr>
        <w:t xml:space="preserve"> zodpovedá za to, že </w:t>
      </w:r>
      <w:r>
        <w:rPr>
          <w:noProof w:val="0"/>
          <w:color w:val="000000" w:themeColor="text1"/>
          <w:lang w:eastAsia="cs-CZ"/>
        </w:rPr>
        <w:t>predmet zmluvy</w:t>
      </w:r>
      <w:r w:rsidR="00BF238C">
        <w:rPr>
          <w:noProof w:val="0"/>
          <w:color w:val="000000" w:themeColor="text1"/>
          <w:lang w:eastAsia="cs-CZ"/>
        </w:rPr>
        <w:t xml:space="preserve"> má v dobe prevzatia zmluvne </w:t>
      </w:r>
      <w:r w:rsidR="00C514FC" w:rsidRPr="00C51697">
        <w:rPr>
          <w:noProof w:val="0"/>
          <w:color w:val="000000" w:themeColor="text1"/>
          <w:lang w:eastAsia="cs-CZ"/>
        </w:rPr>
        <w:t xml:space="preserve">dohodnuté vlastnosti, </w:t>
      </w:r>
      <w:r w:rsidR="007415FB" w:rsidRPr="00C51697">
        <w:rPr>
          <w:noProof w:val="0"/>
          <w:color w:val="000000" w:themeColor="text1"/>
          <w:lang w:eastAsia="cs-CZ"/>
        </w:rPr>
        <w:t xml:space="preserve"> </w:t>
      </w:r>
      <w:r w:rsidR="00C514FC" w:rsidRPr="00C51697">
        <w:rPr>
          <w:noProof w:val="0"/>
          <w:color w:val="000000" w:themeColor="text1"/>
          <w:lang w:eastAsia="cs-CZ"/>
        </w:rPr>
        <w:t>že zodpovedá technickým n</w:t>
      </w:r>
      <w:r w:rsidR="00BF238C">
        <w:rPr>
          <w:noProof w:val="0"/>
          <w:color w:val="000000" w:themeColor="text1"/>
          <w:lang w:eastAsia="cs-CZ"/>
        </w:rPr>
        <w:t xml:space="preserve">ormám a predpisom SR, a že nemá </w:t>
      </w:r>
      <w:r w:rsidR="00C514FC" w:rsidRPr="00C51697">
        <w:rPr>
          <w:noProof w:val="0"/>
          <w:color w:val="000000" w:themeColor="text1"/>
          <w:lang w:eastAsia="cs-CZ"/>
        </w:rPr>
        <w:t>chyby, ktoré by rušili, alebo znižovali hodnotu al</w:t>
      </w:r>
      <w:r w:rsidR="00BF238C">
        <w:rPr>
          <w:noProof w:val="0"/>
          <w:color w:val="000000" w:themeColor="text1"/>
          <w:lang w:eastAsia="cs-CZ"/>
        </w:rPr>
        <w:t xml:space="preserve">ebo schopnosť jeho používania             k </w:t>
      </w:r>
      <w:r w:rsidR="00C514FC" w:rsidRPr="00C51697">
        <w:rPr>
          <w:noProof w:val="0"/>
          <w:color w:val="000000" w:themeColor="text1"/>
          <w:lang w:eastAsia="cs-CZ"/>
        </w:rPr>
        <w:t>zvyčajným alebo v zmluve predpokladaným účelom.</w:t>
      </w:r>
    </w:p>
    <w:p w:rsidR="008D494E" w:rsidRDefault="008D494E" w:rsidP="00BF238C">
      <w:pPr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7.2 </w:t>
      </w:r>
      <w:r w:rsidR="00E41A92">
        <w:rPr>
          <w:noProof w:val="0"/>
          <w:color w:val="000000" w:themeColor="text1"/>
          <w:lang w:eastAsia="cs-CZ"/>
        </w:rPr>
        <w:t xml:space="preserve"> </w:t>
      </w:r>
      <w:r>
        <w:rPr>
          <w:noProof w:val="0"/>
          <w:color w:val="000000" w:themeColor="text1"/>
          <w:lang w:eastAsia="cs-CZ"/>
        </w:rPr>
        <w:t>Predávajúci zodpovedá za vady zo záruky predm</w:t>
      </w:r>
      <w:r w:rsidR="00BF238C">
        <w:rPr>
          <w:noProof w:val="0"/>
          <w:color w:val="000000" w:themeColor="text1"/>
          <w:lang w:eastAsia="cs-CZ"/>
        </w:rPr>
        <w:t xml:space="preserve">etu zmluvy po dobu minimálne </w:t>
      </w:r>
      <w:r w:rsidR="00C76F2E">
        <w:rPr>
          <w:noProof w:val="0"/>
          <w:color w:val="000000" w:themeColor="text1"/>
          <w:lang w:eastAsia="cs-CZ"/>
        </w:rPr>
        <w:t xml:space="preserve">           </w:t>
      </w:r>
      <w:r w:rsidR="00BF238C">
        <w:rPr>
          <w:noProof w:val="0"/>
          <w:color w:val="000000" w:themeColor="text1"/>
          <w:lang w:eastAsia="cs-CZ"/>
        </w:rPr>
        <w:t xml:space="preserve">24 </w:t>
      </w:r>
      <w:r>
        <w:rPr>
          <w:noProof w:val="0"/>
          <w:color w:val="000000" w:themeColor="text1"/>
          <w:lang w:eastAsia="cs-CZ"/>
        </w:rPr>
        <w:t xml:space="preserve">mesiacov od protokolárneho prevzatia predmetu zmluvy kupujúcim. Predávajúci </w:t>
      </w:r>
      <w:r w:rsidR="00C76F2E">
        <w:rPr>
          <w:noProof w:val="0"/>
          <w:color w:val="000000" w:themeColor="text1"/>
          <w:lang w:eastAsia="cs-CZ"/>
        </w:rPr>
        <w:t xml:space="preserve">      </w:t>
      </w:r>
      <w:r>
        <w:rPr>
          <w:noProof w:val="0"/>
          <w:color w:val="000000" w:themeColor="text1"/>
          <w:lang w:eastAsia="cs-CZ"/>
        </w:rPr>
        <w:t xml:space="preserve">je povinný počas záručnej doby poskytovať </w:t>
      </w:r>
      <w:r w:rsidR="004B109B">
        <w:rPr>
          <w:noProof w:val="0"/>
          <w:color w:val="000000" w:themeColor="text1"/>
          <w:lang w:eastAsia="cs-CZ"/>
        </w:rPr>
        <w:t xml:space="preserve">bežné </w:t>
      </w:r>
      <w:r>
        <w:rPr>
          <w:noProof w:val="0"/>
          <w:color w:val="000000" w:themeColor="text1"/>
          <w:lang w:eastAsia="cs-CZ"/>
        </w:rPr>
        <w:t>servisné služby</w:t>
      </w:r>
      <w:r w:rsidR="004B109B">
        <w:rPr>
          <w:noProof w:val="0"/>
          <w:color w:val="000000" w:themeColor="text1"/>
          <w:lang w:eastAsia="cs-CZ"/>
        </w:rPr>
        <w:t xml:space="preserve"> štandardne vykonávané</w:t>
      </w:r>
      <w:r w:rsidR="00BF238C">
        <w:rPr>
          <w:noProof w:val="0"/>
          <w:color w:val="000000" w:themeColor="text1"/>
          <w:lang w:eastAsia="cs-CZ"/>
        </w:rPr>
        <w:t xml:space="preserve"> </w:t>
      </w:r>
      <w:r w:rsidR="004B109B">
        <w:rPr>
          <w:noProof w:val="0"/>
          <w:color w:val="000000" w:themeColor="text1"/>
          <w:lang w:eastAsia="cs-CZ"/>
        </w:rPr>
        <w:t>v záručnej dobe.</w:t>
      </w:r>
      <w:r>
        <w:rPr>
          <w:noProof w:val="0"/>
          <w:color w:val="000000" w:themeColor="text1"/>
          <w:lang w:eastAsia="cs-CZ"/>
        </w:rPr>
        <w:t xml:space="preserve">  </w:t>
      </w:r>
    </w:p>
    <w:p w:rsidR="008D494E" w:rsidRDefault="008D494E" w:rsidP="00C76F2E">
      <w:pPr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7.3 </w:t>
      </w:r>
      <w:r w:rsidR="004B109B">
        <w:rPr>
          <w:noProof w:val="0"/>
          <w:color w:val="000000" w:themeColor="text1"/>
          <w:lang w:eastAsia="cs-CZ"/>
        </w:rPr>
        <w:t xml:space="preserve"> </w:t>
      </w:r>
      <w:r>
        <w:rPr>
          <w:noProof w:val="0"/>
          <w:color w:val="000000" w:themeColor="text1"/>
          <w:lang w:eastAsia="cs-CZ"/>
        </w:rPr>
        <w:t>Zjavné vady predmetu plnenia je kupujúci povinný</w:t>
      </w:r>
      <w:r w:rsidR="00C76F2E">
        <w:rPr>
          <w:noProof w:val="0"/>
          <w:color w:val="000000" w:themeColor="text1"/>
          <w:lang w:eastAsia="cs-CZ"/>
        </w:rPr>
        <w:t xml:space="preserve"> reklamovať pri jeho preberaní. </w:t>
      </w:r>
      <w:r w:rsidR="004B109B">
        <w:rPr>
          <w:noProof w:val="0"/>
          <w:color w:val="000000" w:themeColor="text1"/>
          <w:lang w:eastAsia="cs-CZ"/>
        </w:rPr>
        <w:t>K</w:t>
      </w:r>
      <w:r>
        <w:rPr>
          <w:noProof w:val="0"/>
          <w:color w:val="000000" w:themeColor="text1"/>
          <w:lang w:eastAsia="cs-CZ"/>
        </w:rPr>
        <w:t>upujúci je oprávnený odmietnuť prevzatie zariadenia</w:t>
      </w:r>
      <w:r w:rsidR="00C76F2E">
        <w:rPr>
          <w:noProof w:val="0"/>
          <w:color w:val="000000" w:themeColor="text1"/>
          <w:lang w:eastAsia="cs-CZ"/>
        </w:rPr>
        <w:t xml:space="preserve">, ktoré nie je plne funkčné,          je </w:t>
      </w:r>
      <w:r>
        <w:rPr>
          <w:noProof w:val="0"/>
          <w:color w:val="000000" w:themeColor="text1"/>
          <w:lang w:eastAsia="cs-CZ"/>
        </w:rPr>
        <w:t>zjavne poškodené alebo je nekompletné. Dôvod</w:t>
      </w:r>
      <w:r w:rsidR="00C76F2E">
        <w:rPr>
          <w:noProof w:val="0"/>
          <w:color w:val="000000" w:themeColor="text1"/>
          <w:lang w:eastAsia="cs-CZ"/>
        </w:rPr>
        <w:t xml:space="preserve">y odmietnutia je nutné uviesť              v </w:t>
      </w:r>
      <w:r>
        <w:rPr>
          <w:noProof w:val="0"/>
          <w:color w:val="000000" w:themeColor="text1"/>
          <w:lang w:eastAsia="cs-CZ"/>
        </w:rPr>
        <w:t xml:space="preserve">odovzdávacom a preberacom protokole. </w:t>
      </w:r>
    </w:p>
    <w:p w:rsidR="004B109B" w:rsidRDefault="008D494E" w:rsidP="00C76F2E">
      <w:pPr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7.4 </w:t>
      </w:r>
      <w:r w:rsidR="00C76F2E">
        <w:rPr>
          <w:noProof w:val="0"/>
          <w:color w:val="000000" w:themeColor="text1"/>
          <w:lang w:eastAsia="cs-CZ"/>
        </w:rPr>
        <w:t xml:space="preserve">   </w:t>
      </w:r>
      <w:r>
        <w:rPr>
          <w:noProof w:val="0"/>
          <w:color w:val="000000" w:themeColor="text1"/>
          <w:lang w:eastAsia="cs-CZ"/>
        </w:rPr>
        <w:t xml:space="preserve">V rámci záručnej doby je predávajúci povinný prípadné vady tovaru bezplatne odstrániť. </w:t>
      </w:r>
    </w:p>
    <w:p w:rsidR="008D494E" w:rsidRDefault="004B109B" w:rsidP="00C76F2E">
      <w:pPr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       </w:t>
      </w:r>
      <w:r w:rsidR="00C76F2E">
        <w:rPr>
          <w:noProof w:val="0"/>
          <w:color w:val="000000" w:themeColor="text1"/>
          <w:lang w:eastAsia="cs-CZ"/>
        </w:rPr>
        <w:t xml:space="preserve">  </w:t>
      </w:r>
      <w:r w:rsidR="008D494E">
        <w:rPr>
          <w:noProof w:val="0"/>
          <w:color w:val="000000" w:themeColor="text1"/>
          <w:lang w:eastAsia="cs-CZ"/>
        </w:rPr>
        <w:t>Všetky náklady súvisiace s odstránení</w:t>
      </w:r>
      <w:r w:rsidR="00313480">
        <w:rPr>
          <w:noProof w:val="0"/>
          <w:color w:val="000000" w:themeColor="text1"/>
          <w:lang w:eastAsia="cs-CZ"/>
        </w:rPr>
        <w:t>m</w:t>
      </w:r>
      <w:r w:rsidR="008D494E">
        <w:rPr>
          <w:noProof w:val="0"/>
          <w:color w:val="000000" w:themeColor="text1"/>
          <w:lang w:eastAsia="cs-CZ"/>
        </w:rPr>
        <w:t xml:space="preserve"> vád počas záručnej doby znáša predávajúci. </w:t>
      </w:r>
    </w:p>
    <w:p w:rsidR="008D494E" w:rsidRDefault="008D494E" w:rsidP="00C76F2E">
      <w:pPr>
        <w:autoSpaceDE w:val="0"/>
        <w:autoSpaceDN w:val="0"/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>7.5</w:t>
      </w:r>
      <w:r w:rsidR="004B109B">
        <w:rPr>
          <w:noProof w:val="0"/>
          <w:color w:val="000000" w:themeColor="text1"/>
          <w:lang w:eastAsia="cs-CZ"/>
        </w:rPr>
        <w:t xml:space="preserve"> </w:t>
      </w:r>
      <w:r w:rsidR="00C76F2E">
        <w:rPr>
          <w:noProof w:val="0"/>
          <w:color w:val="000000" w:themeColor="text1"/>
          <w:lang w:eastAsia="cs-CZ"/>
        </w:rPr>
        <w:t xml:space="preserve"> </w:t>
      </w:r>
      <w:r w:rsidRPr="008D494E">
        <w:rPr>
          <w:noProof w:val="0"/>
          <w:color w:val="000000" w:themeColor="text1"/>
          <w:lang w:eastAsia="cs-CZ"/>
        </w:rPr>
        <w:t xml:space="preserve">Predávajúci </w:t>
      </w:r>
      <w:r w:rsidR="00C514FC" w:rsidRPr="008D494E">
        <w:rPr>
          <w:noProof w:val="0"/>
          <w:color w:val="000000" w:themeColor="text1"/>
          <w:lang w:eastAsia="cs-CZ"/>
        </w:rPr>
        <w:t xml:space="preserve">sa zaväzuje začať s odstraňovaním prípadných vád </w:t>
      </w:r>
      <w:r>
        <w:rPr>
          <w:noProof w:val="0"/>
          <w:color w:val="000000" w:themeColor="text1"/>
          <w:lang w:eastAsia="cs-CZ"/>
        </w:rPr>
        <w:t>predmetu zm</w:t>
      </w:r>
      <w:r w:rsidR="004D1F85">
        <w:rPr>
          <w:noProof w:val="0"/>
          <w:color w:val="000000" w:themeColor="text1"/>
          <w:lang w:eastAsia="cs-CZ"/>
        </w:rPr>
        <w:t>l</w:t>
      </w:r>
      <w:r>
        <w:rPr>
          <w:noProof w:val="0"/>
          <w:color w:val="000000" w:themeColor="text1"/>
          <w:lang w:eastAsia="cs-CZ"/>
        </w:rPr>
        <w:t>uvy</w:t>
      </w:r>
      <w:r w:rsidR="00C76F2E">
        <w:rPr>
          <w:noProof w:val="0"/>
          <w:color w:val="000000" w:themeColor="text1"/>
          <w:lang w:eastAsia="cs-CZ"/>
        </w:rPr>
        <w:t xml:space="preserve"> </w:t>
      </w:r>
      <w:r w:rsidR="00C514FC" w:rsidRPr="008D494E">
        <w:rPr>
          <w:noProof w:val="0"/>
          <w:color w:val="000000" w:themeColor="text1"/>
          <w:lang w:eastAsia="cs-CZ"/>
        </w:rPr>
        <w:t xml:space="preserve">reklamovaných </w:t>
      </w:r>
      <w:r>
        <w:rPr>
          <w:noProof w:val="0"/>
          <w:color w:val="000000" w:themeColor="text1"/>
          <w:lang w:eastAsia="cs-CZ"/>
        </w:rPr>
        <w:t>kupujúcim</w:t>
      </w:r>
      <w:r w:rsidR="00C514FC" w:rsidRPr="008D494E">
        <w:rPr>
          <w:noProof w:val="0"/>
          <w:color w:val="000000" w:themeColor="text1"/>
          <w:lang w:eastAsia="cs-CZ"/>
        </w:rPr>
        <w:t xml:space="preserve"> do 5 dní odo dňa o</w:t>
      </w:r>
      <w:r w:rsidR="00C76F2E">
        <w:rPr>
          <w:noProof w:val="0"/>
          <w:color w:val="000000" w:themeColor="text1"/>
          <w:lang w:eastAsia="cs-CZ"/>
        </w:rPr>
        <w:t xml:space="preserve">bdržania reklamácie, ak nedôjde </w:t>
      </w:r>
      <w:r w:rsidR="00C514FC" w:rsidRPr="008D494E">
        <w:rPr>
          <w:noProof w:val="0"/>
          <w:color w:val="000000" w:themeColor="text1"/>
          <w:lang w:eastAsia="cs-CZ"/>
        </w:rPr>
        <w:t>k obojstranne podpísanej dohode o inom termíne.</w:t>
      </w:r>
    </w:p>
    <w:p w:rsidR="004B109B" w:rsidRDefault="008D494E" w:rsidP="00C76F2E">
      <w:pPr>
        <w:autoSpaceDE w:val="0"/>
        <w:autoSpaceDN w:val="0"/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7.6 </w:t>
      </w:r>
      <w:r w:rsidR="004B109B">
        <w:rPr>
          <w:noProof w:val="0"/>
          <w:color w:val="000000" w:themeColor="text1"/>
          <w:lang w:eastAsia="cs-CZ"/>
        </w:rPr>
        <w:t xml:space="preserve"> </w:t>
      </w:r>
      <w:r w:rsidR="00C76F2E">
        <w:rPr>
          <w:noProof w:val="0"/>
          <w:color w:val="000000" w:themeColor="text1"/>
          <w:lang w:eastAsia="cs-CZ"/>
        </w:rPr>
        <w:t xml:space="preserve">  </w:t>
      </w:r>
      <w:r>
        <w:rPr>
          <w:noProof w:val="0"/>
          <w:color w:val="000000" w:themeColor="text1"/>
          <w:lang w:eastAsia="cs-CZ"/>
        </w:rPr>
        <w:t xml:space="preserve">Záručná doba neplynie po dobu, po ktorú kupujúci nemohol užívať tovar pre jeho vady, </w:t>
      </w:r>
    </w:p>
    <w:p w:rsidR="008D494E" w:rsidRPr="008D494E" w:rsidRDefault="004B109B" w:rsidP="00C76F2E">
      <w:pPr>
        <w:autoSpaceDE w:val="0"/>
        <w:autoSpaceDN w:val="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       </w:t>
      </w:r>
      <w:r w:rsidR="00C76F2E">
        <w:rPr>
          <w:noProof w:val="0"/>
          <w:color w:val="000000" w:themeColor="text1"/>
          <w:lang w:eastAsia="cs-CZ"/>
        </w:rPr>
        <w:t xml:space="preserve">  </w:t>
      </w:r>
      <w:r w:rsidR="008D494E">
        <w:rPr>
          <w:noProof w:val="0"/>
          <w:color w:val="000000" w:themeColor="text1"/>
          <w:lang w:eastAsia="cs-CZ"/>
        </w:rPr>
        <w:t xml:space="preserve">za ktoré zodpovedá predávajúci. </w:t>
      </w:r>
    </w:p>
    <w:p w:rsidR="004B109B" w:rsidRDefault="008F2D7A" w:rsidP="00C76F2E">
      <w:pPr>
        <w:autoSpaceDE w:val="0"/>
        <w:autoSpaceDN w:val="0"/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7.7 </w:t>
      </w:r>
      <w:r w:rsidR="004B109B">
        <w:rPr>
          <w:noProof w:val="0"/>
          <w:color w:val="000000" w:themeColor="text1"/>
          <w:lang w:eastAsia="cs-CZ"/>
        </w:rPr>
        <w:t xml:space="preserve">  </w:t>
      </w:r>
      <w:r w:rsidR="00C76F2E">
        <w:rPr>
          <w:noProof w:val="0"/>
          <w:color w:val="000000" w:themeColor="text1"/>
          <w:lang w:eastAsia="cs-CZ"/>
        </w:rPr>
        <w:t xml:space="preserve"> </w:t>
      </w:r>
      <w:r>
        <w:rPr>
          <w:noProof w:val="0"/>
          <w:color w:val="000000" w:themeColor="text1"/>
          <w:lang w:eastAsia="cs-CZ"/>
        </w:rPr>
        <w:t>Kupujúci</w:t>
      </w:r>
      <w:r w:rsidR="00C514FC" w:rsidRPr="008F2D7A">
        <w:rPr>
          <w:noProof w:val="0"/>
          <w:color w:val="000000" w:themeColor="text1"/>
          <w:lang w:eastAsia="cs-CZ"/>
        </w:rPr>
        <w:t xml:space="preserve"> je povinný umožniť </w:t>
      </w:r>
      <w:r>
        <w:rPr>
          <w:noProof w:val="0"/>
          <w:color w:val="000000" w:themeColor="text1"/>
          <w:lang w:eastAsia="cs-CZ"/>
        </w:rPr>
        <w:t>predávajúcemu</w:t>
      </w:r>
      <w:r w:rsidR="00C514FC" w:rsidRPr="008F2D7A">
        <w:rPr>
          <w:noProof w:val="0"/>
          <w:color w:val="000000" w:themeColor="text1"/>
          <w:lang w:eastAsia="cs-CZ"/>
        </w:rPr>
        <w:t xml:space="preserve"> prístup do priestorov, kde sa majú záručné </w:t>
      </w:r>
    </w:p>
    <w:p w:rsidR="004B109B" w:rsidRDefault="004B109B" w:rsidP="00C76F2E">
      <w:pPr>
        <w:autoSpaceDE w:val="0"/>
        <w:autoSpaceDN w:val="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         </w:t>
      </w:r>
      <w:r w:rsidR="00C514FC" w:rsidRPr="008F2D7A">
        <w:rPr>
          <w:noProof w:val="0"/>
          <w:color w:val="000000" w:themeColor="text1"/>
          <w:lang w:eastAsia="cs-CZ"/>
        </w:rPr>
        <w:t>vady odstraňovať.</w:t>
      </w:r>
    </w:p>
    <w:p w:rsidR="00DA79F2" w:rsidRDefault="00DA79F2" w:rsidP="00C76F2E">
      <w:pPr>
        <w:autoSpaceDE w:val="0"/>
        <w:autoSpaceDN w:val="0"/>
        <w:ind w:left="567" w:hanging="567"/>
        <w:jc w:val="both"/>
        <w:rPr>
          <w:noProof w:val="0"/>
          <w:color w:val="000000" w:themeColor="text1"/>
          <w:lang w:eastAsia="cs-CZ"/>
        </w:rPr>
      </w:pPr>
    </w:p>
    <w:p w:rsidR="00C514FC" w:rsidRDefault="004B109B" w:rsidP="00C76F2E">
      <w:pPr>
        <w:autoSpaceDE w:val="0"/>
        <w:autoSpaceDN w:val="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lastRenderedPageBreak/>
        <w:t xml:space="preserve"> </w:t>
      </w:r>
      <w:r w:rsidR="008F2D7A">
        <w:rPr>
          <w:noProof w:val="0"/>
          <w:color w:val="000000" w:themeColor="text1"/>
          <w:lang w:eastAsia="cs-CZ"/>
        </w:rPr>
        <w:t xml:space="preserve">7.8 </w:t>
      </w:r>
      <w:r>
        <w:rPr>
          <w:noProof w:val="0"/>
          <w:color w:val="000000" w:themeColor="text1"/>
          <w:lang w:eastAsia="cs-CZ"/>
        </w:rPr>
        <w:t xml:space="preserve"> </w:t>
      </w:r>
      <w:r w:rsidR="00C514FC" w:rsidRPr="008F2D7A">
        <w:rPr>
          <w:noProof w:val="0"/>
          <w:color w:val="000000" w:themeColor="text1"/>
          <w:lang w:eastAsia="cs-CZ"/>
        </w:rPr>
        <w:t xml:space="preserve">V prípade, že </w:t>
      </w:r>
      <w:r w:rsidR="008F2D7A">
        <w:rPr>
          <w:noProof w:val="0"/>
          <w:color w:val="000000" w:themeColor="text1"/>
          <w:lang w:eastAsia="cs-CZ"/>
        </w:rPr>
        <w:t>predávajúci</w:t>
      </w:r>
      <w:r w:rsidR="00C514FC" w:rsidRPr="008F2D7A">
        <w:rPr>
          <w:noProof w:val="0"/>
          <w:color w:val="000000" w:themeColor="text1"/>
          <w:lang w:eastAsia="cs-CZ"/>
        </w:rPr>
        <w:t xml:space="preserve"> nesplní svoju povinnosť odstrániť vady riadne a včas, </w:t>
      </w:r>
      <w:r w:rsidR="00C76F2E">
        <w:rPr>
          <w:noProof w:val="0"/>
          <w:color w:val="000000" w:themeColor="text1"/>
          <w:lang w:eastAsia="cs-CZ"/>
        </w:rPr>
        <w:t xml:space="preserve">            </w:t>
      </w:r>
      <w:r w:rsidR="00C514FC" w:rsidRPr="008F2D7A">
        <w:rPr>
          <w:noProof w:val="0"/>
          <w:color w:val="000000" w:themeColor="text1"/>
          <w:lang w:eastAsia="cs-CZ"/>
        </w:rPr>
        <w:t>je</w:t>
      </w:r>
      <w:r w:rsidR="00C76F2E">
        <w:rPr>
          <w:noProof w:val="0"/>
          <w:color w:val="000000" w:themeColor="text1"/>
          <w:lang w:eastAsia="cs-CZ"/>
        </w:rPr>
        <w:t xml:space="preserve"> </w:t>
      </w:r>
      <w:r w:rsidR="008F2D7A">
        <w:rPr>
          <w:noProof w:val="0"/>
          <w:color w:val="000000" w:themeColor="text1"/>
          <w:lang w:eastAsia="cs-CZ"/>
        </w:rPr>
        <w:t>kupujúci</w:t>
      </w:r>
      <w:r w:rsidR="00C514FC" w:rsidRPr="008F2D7A">
        <w:rPr>
          <w:noProof w:val="0"/>
          <w:color w:val="000000" w:themeColor="text1"/>
          <w:lang w:eastAsia="cs-CZ"/>
        </w:rPr>
        <w:t xml:space="preserve"> oprávnený zabezpečiť odstránenie vady treťou osobou na náklady</w:t>
      </w:r>
      <w:r w:rsidR="00C76F2E">
        <w:rPr>
          <w:noProof w:val="0"/>
          <w:color w:val="000000" w:themeColor="text1"/>
          <w:lang w:eastAsia="cs-CZ"/>
        </w:rPr>
        <w:t xml:space="preserve"> </w:t>
      </w:r>
      <w:r w:rsidR="008F2D7A">
        <w:rPr>
          <w:noProof w:val="0"/>
          <w:color w:val="000000" w:themeColor="text1"/>
          <w:lang w:eastAsia="cs-CZ"/>
        </w:rPr>
        <w:t>predávajúceho</w:t>
      </w:r>
      <w:r w:rsidR="00C514FC" w:rsidRPr="008F2D7A">
        <w:rPr>
          <w:noProof w:val="0"/>
          <w:color w:val="000000" w:themeColor="text1"/>
          <w:lang w:eastAsia="cs-CZ"/>
        </w:rPr>
        <w:t>.</w:t>
      </w:r>
    </w:p>
    <w:p w:rsidR="00DF00FD" w:rsidRDefault="00DF00FD" w:rsidP="00C76F2E">
      <w:pPr>
        <w:tabs>
          <w:tab w:val="left" w:pos="567"/>
        </w:tabs>
        <w:autoSpaceDE w:val="0"/>
        <w:autoSpaceDN w:val="0"/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>7.9</w:t>
      </w:r>
      <w:r w:rsidR="00C76F2E">
        <w:rPr>
          <w:noProof w:val="0"/>
          <w:color w:val="000000" w:themeColor="text1"/>
          <w:lang w:eastAsia="cs-CZ"/>
        </w:rPr>
        <w:t xml:space="preserve">  </w:t>
      </w:r>
      <w:r>
        <w:rPr>
          <w:noProof w:val="0"/>
          <w:color w:val="000000" w:themeColor="text1"/>
          <w:lang w:eastAsia="cs-CZ"/>
        </w:rPr>
        <w:t>Predávajúci zodpovedá za vady, ktoré má pred</w:t>
      </w:r>
      <w:r w:rsidR="00C76F2E">
        <w:rPr>
          <w:noProof w:val="0"/>
          <w:color w:val="000000" w:themeColor="text1"/>
          <w:lang w:eastAsia="cs-CZ"/>
        </w:rPr>
        <w:t xml:space="preserve">met zmluvy v okamihu prevodu                na </w:t>
      </w:r>
      <w:r>
        <w:rPr>
          <w:noProof w:val="0"/>
          <w:color w:val="000000" w:themeColor="text1"/>
          <w:lang w:eastAsia="cs-CZ"/>
        </w:rPr>
        <w:t>kupujúceho a v rozsahu záručných podmienok za vady</w:t>
      </w:r>
      <w:r w:rsidR="00C76F2E">
        <w:rPr>
          <w:noProof w:val="0"/>
          <w:color w:val="000000" w:themeColor="text1"/>
          <w:lang w:eastAsia="cs-CZ"/>
        </w:rPr>
        <w:t xml:space="preserve">, ktoré sa na tovare vyskytnú   v </w:t>
      </w:r>
      <w:r>
        <w:rPr>
          <w:noProof w:val="0"/>
          <w:color w:val="000000" w:themeColor="text1"/>
          <w:lang w:eastAsia="cs-CZ"/>
        </w:rPr>
        <w:t>záručnej dobe. Ak nestanoví táto zmluva inak, riadi s</w:t>
      </w:r>
      <w:r w:rsidR="00C76F2E">
        <w:rPr>
          <w:noProof w:val="0"/>
          <w:color w:val="000000" w:themeColor="text1"/>
          <w:lang w:eastAsia="cs-CZ"/>
        </w:rPr>
        <w:t xml:space="preserve">a zodpovednosť predávajúceho za </w:t>
      </w:r>
      <w:r>
        <w:rPr>
          <w:noProof w:val="0"/>
          <w:color w:val="000000" w:themeColor="text1"/>
          <w:lang w:eastAsia="cs-CZ"/>
        </w:rPr>
        <w:t xml:space="preserve">vady príslušnými ustanoveniami Obchodného zákonníka v platnom znení. </w:t>
      </w:r>
    </w:p>
    <w:p w:rsidR="00DF00FD" w:rsidRDefault="00DF00FD" w:rsidP="00C76F2E">
      <w:pPr>
        <w:tabs>
          <w:tab w:val="left" w:pos="567"/>
        </w:tabs>
        <w:autoSpaceDE w:val="0"/>
        <w:autoSpaceDN w:val="0"/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>7.10 Ak predávajúci písomne oznámi kupujúcemu, že v</w:t>
      </w:r>
      <w:r w:rsidR="00C76F2E">
        <w:rPr>
          <w:noProof w:val="0"/>
          <w:color w:val="000000" w:themeColor="text1"/>
          <w:lang w:eastAsia="cs-CZ"/>
        </w:rPr>
        <w:t xml:space="preserve">adu nie je možné odstrániť,              ale </w:t>
      </w:r>
      <w:r>
        <w:rPr>
          <w:noProof w:val="0"/>
          <w:color w:val="000000" w:themeColor="text1"/>
          <w:lang w:eastAsia="cs-CZ"/>
        </w:rPr>
        <w:t>predmet plnenia je možné naďalej riadne užív</w:t>
      </w:r>
      <w:r w:rsidR="00C76F2E">
        <w:rPr>
          <w:noProof w:val="0"/>
          <w:color w:val="000000" w:themeColor="text1"/>
          <w:lang w:eastAsia="cs-CZ"/>
        </w:rPr>
        <w:t xml:space="preserve">ať, je kupujúci ďalej oprávnený </w:t>
      </w:r>
      <w:r>
        <w:rPr>
          <w:noProof w:val="0"/>
          <w:color w:val="000000" w:themeColor="text1"/>
          <w:lang w:eastAsia="cs-CZ"/>
        </w:rPr>
        <w:t>požadovať dodanie náhradného predmetu plnenia</w:t>
      </w:r>
      <w:r w:rsidR="00C76F2E">
        <w:rPr>
          <w:noProof w:val="0"/>
          <w:color w:val="000000" w:themeColor="text1"/>
          <w:lang w:eastAsia="cs-CZ"/>
        </w:rPr>
        <w:t xml:space="preserve"> v rovnakej kvalite s rovnakými </w:t>
      </w:r>
      <w:r w:rsidR="00DA79F2">
        <w:rPr>
          <w:noProof w:val="0"/>
          <w:color w:val="000000" w:themeColor="text1"/>
          <w:lang w:eastAsia="cs-CZ"/>
        </w:rPr>
        <w:t>parametrami</w:t>
      </w:r>
      <w:r>
        <w:rPr>
          <w:noProof w:val="0"/>
          <w:color w:val="000000" w:themeColor="text1"/>
          <w:lang w:eastAsia="cs-CZ"/>
        </w:rPr>
        <w:t xml:space="preserve">. </w:t>
      </w:r>
    </w:p>
    <w:p w:rsidR="00DF00FD" w:rsidRDefault="00DF00FD" w:rsidP="00C76F2E">
      <w:pPr>
        <w:tabs>
          <w:tab w:val="left" w:pos="567"/>
        </w:tabs>
        <w:autoSpaceDE w:val="0"/>
        <w:autoSpaceDN w:val="0"/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>7.11</w:t>
      </w:r>
      <w:r w:rsidR="00C76F2E">
        <w:rPr>
          <w:noProof w:val="0"/>
          <w:color w:val="000000" w:themeColor="text1"/>
          <w:lang w:eastAsia="cs-CZ"/>
        </w:rPr>
        <w:t xml:space="preserve"> </w:t>
      </w:r>
      <w:r>
        <w:rPr>
          <w:noProof w:val="0"/>
          <w:color w:val="000000" w:themeColor="text1"/>
          <w:lang w:eastAsia="cs-CZ"/>
        </w:rPr>
        <w:t>Ak predávajúci neodstráni vady predmetu zmluvy an</w:t>
      </w:r>
      <w:r w:rsidR="00C76F2E">
        <w:rPr>
          <w:noProof w:val="0"/>
          <w:color w:val="000000" w:themeColor="text1"/>
          <w:lang w:eastAsia="cs-CZ"/>
        </w:rPr>
        <w:t>i v primeranej lehote a vada           je</w:t>
      </w:r>
      <w:r w:rsidR="00852220">
        <w:rPr>
          <w:noProof w:val="0"/>
          <w:color w:val="000000" w:themeColor="text1"/>
          <w:lang w:eastAsia="cs-CZ"/>
        </w:rPr>
        <w:t xml:space="preserve"> </w:t>
      </w:r>
      <w:r>
        <w:rPr>
          <w:noProof w:val="0"/>
          <w:color w:val="000000" w:themeColor="text1"/>
          <w:lang w:eastAsia="cs-CZ"/>
        </w:rPr>
        <w:t>takého charakteru, že predmet plnenia nie je možn</w:t>
      </w:r>
      <w:r w:rsidR="00C76F2E">
        <w:rPr>
          <w:noProof w:val="0"/>
          <w:color w:val="000000" w:themeColor="text1"/>
          <w:lang w:eastAsia="cs-CZ"/>
        </w:rPr>
        <w:t xml:space="preserve">é užívať, je kupujúci oprávnený </w:t>
      </w:r>
      <w:r w:rsidR="00852220">
        <w:rPr>
          <w:noProof w:val="0"/>
          <w:color w:val="000000" w:themeColor="text1"/>
          <w:lang w:eastAsia="cs-CZ"/>
        </w:rPr>
        <w:t>p</w:t>
      </w:r>
      <w:r>
        <w:rPr>
          <w:noProof w:val="0"/>
          <w:color w:val="000000" w:themeColor="text1"/>
          <w:lang w:eastAsia="cs-CZ"/>
        </w:rPr>
        <w:t>ožadovať dodanie náhradného predmetu plnenia</w:t>
      </w:r>
      <w:r w:rsidR="00C76F2E">
        <w:rPr>
          <w:noProof w:val="0"/>
          <w:color w:val="000000" w:themeColor="text1"/>
          <w:lang w:eastAsia="cs-CZ"/>
        </w:rPr>
        <w:t xml:space="preserve"> v rovnakej kvalite s rovnakými </w:t>
      </w:r>
      <w:r w:rsidR="00852220">
        <w:rPr>
          <w:noProof w:val="0"/>
          <w:color w:val="000000" w:themeColor="text1"/>
          <w:lang w:eastAsia="cs-CZ"/>
        </w:rPr>
        <w:t>parametrami.</w:t>
      </w:r>
    </w:p>
    <w:p w:rsidR="009E1569" w:rsidRDefault="009E1569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</w:p>
    <w:p w:rsidR="008B31FA" w:rsidRPr="00CF57D0" w:rsidRDefault="008B31FA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  <w:r w:rsidRPr="00CF57D0">
        <w:rPr>
          <w:b/>
          <w:bCs/>
          <w:noProof w:val="0"/>
          <w:color w:val="000000" w:themeColor="text1"/>
          <w:lang w:eastAsia="cs-CZ"/>
        </w:rPr>
        <w:t xml:space="preserve">Článok </w:t>
      </w:r>
      <w:r w:rsidR="00140F58">
        <w:rPr>
          <w:b/>
          <w:bCs/>
          <w:noProof w:val="0"/>
          <w:color w:val="000000" w:themeColor="text1"/>
          <w:lang w:eastAsia="cs-CZ"/>
        </w:rPr>
        <w:t>VIII</w:t>
      </w:r>
      <w:r w:rsidRPr="00CF57D0">
        <w:rPr>
          <w:b/>
          <w:bCs/>
          <w:noProof w:val="0"/>
          <w:color w:val="000000" w:themeColor="text1"/>
          <w:lang w:eastAsia="cs-CZ"/>
        </w:rPr>
        <w:t>.</w:t>
      </w:r>
    </w:p>
    <w:p w:rsidR="008B31FA" w:rsidRPr="00CF57D0" w:rsidRDefault="008B31FA" w:rsidP="00BF378E">
      <w:pPr>
        <w:autoSpaceDE w:val="0"/>
        <w:autoSpaceDN w:val="0"/>
        <w:spacing w:before="120"/>
        <w:jc w:val="center"/>
        <w:rPr>
          <w:b/>
          <w:noProof w:val="0"/>
          <w:color w:val="000000" w:themeColor="text1"/>
          <w:lang w:eastAsia="cs-CZ"/>
        </w:rPr>
      </w:pPr>
      <w:r w:rsidRPr="00CF57D0">
        <w:rPr>
          <w:b/>
          <w:noProof w:val="0"/>
          <w:color w:val="000000" w:themeColor="text1"/>
          <w:lang w:eastAsia="cs-CZ"/>
        </w:rPr>
        <w:t>Zmluvné pokuty a</w:t>
      </w:r>
      <w:r w:rsidR="00A25326" w:rsidRPr="00CF57D0">
        <w:rPr>
          <w:b/>
          <w:noProof w:val="0"/>
          <w:color w:val="000000" w:themeColor="text1"/>
          <w:lang w:eastAsia="cs-CZ"/>
        </w:rPr>
        <w:t> </w:t>
      </w:r>
      <w:r w:rsidRPr="00CF57D0">
        <w:rPr>
          <w:b/>
          <w:noProof w:val="0"/>
          <w:color w:val="000000" w:themeColor="text1"/>
          <w:lang w:eastAsia="cs-CZ"/>
        </w:rPr>
        <w:t>sankcie</w:t>
      </w:r>
    </w:p>
    <w:p w:rsidR="006045DA" w:rsidRDefault="00D22D7E" w:rsidP="00D22D7E">
      <w:pPr>
        <w:autoSpaceDE w:val="0"/>
        <w:autoSpaceDN w:val="0"/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8.1  </w:t>
      </w:r>
      <w:r w:rsidR="00A25326" w:rsidRPr="00667DDE">
        <w:rPr>
          <w:noProof w:val="0"/>
          <w:color w:val="000000" w:themeColor="text1"/>
          <w:lang w:eastAsia="cs-CZ"/>
        </w:rPr>
        <w:t xml:space="preserve">V prípade, že </w:t>
      </w:r>
      <w:r w:rsidR="00140F58" w:rsidRPr="00667DDE">
        <w:rPr>
          <w:noProof w:val="0"/>
          <w:color w:val="000000" w:themeColor="text1"/>
          <w:lang w:eastAsia="cs-CZ"/>
        </w:rPr>
        <w:t xml:space="preserve">predávajúci nedodá predmet zmluvy v dohodnutom </w:t>
      </w:r>
      <w:r w:rsidR="00A25326" w:rsidRPr="00667DDE">
        <w:rPr>
          <w:noProof w:val="0"/>
          <w:color w:val="000000" w:themeColor="text1"/>
          <w:lang w:eastAsia="cs-CZ"/>
        </w:rPr>
        <w:t xml:space="preserve">termíne </w:t>
      </w:r>
      <w:r>
        <w:rPr>
          <w:noProof w:val="0"/>
          <w:color w:val="000000" w:themeColor="text1"/>
          <w:lang w:eastAsia="cs-CZ"/>
        </w:rPr>
        <w:t xml:space="preserve">a mieste           v </w:t>
      </w:r>
      <w:r w:rsidR="00140F58" w:rsidRPr="00667DDE">
        <w:rPr>
          <w:noProof w:val="0"/>
          <w:color w:val="000000" w:themeColor="text1"/>
          <w:lang w:eastAsia="cs-CZ"/>
        </w:rPr>
        <w:t xml:space="preserve">zmysle tejto </w:t>
      </w:r>
      <w:r w:rsidR="00C434E4" w:rsidRPr="00667DDE">
        <w:rPr>
          <w:noProof w:val="0"/>
          <w:color w:val="000000" w:themeColor="text1"/>
          <w:lang w:eastAsia="cs-CZ"/>
        </w:rPr>
        <w:t>z</w:t>
      </w:r>
      <w:r w:rsidR="00140F58" w:rsidRPr="00667DDE">
        <w:rPr>
          <w:noProof w:val="0"/>
          <w:color w:val="000000" w:themeColor="text1"/>
          <w:lang w:eastAsia="cs-CZ"/>
        </w:rPr>
        <w:t xml:space="preserve">mluvy, </w:t>
      </w:r>
      <w:r w:rsidR="00A25326" w:rsidRPr="00667DDE">
        <w:rPr>
          <w:noProof w:val="0"/>
          <w:color w:val="000000" w:themeColor="text1"/>
          <w:lang w:eastAsia="cs-CZ"/>
        </w:rPr>
        <w:t xml:space="preserve"> </w:t>
      </w:r>
      <w:r w:rsidR="00140F58" w:rsidRPr="00667DDE">
        <w:rPr>
          <w:noProof w:val="0"/>
          <w:color w:val="000000" w:themeColor="text1"/>
          <w:lang w:eastAsia="cs-CZ"/>
        </w:rPr>
        <w:t xml:space="preserve">kupujúci </w:t>
      </w:r>
      <w:r w:rsidR="00A25326" w:rsidRPr="00667DDE">
        <w:rPr>
          <w:noProof w:val="0"/>
          <w:color w:val="000000" w:themeColor="text1"/>
          <w:lang w:eastAsia="cs-CZ"/>
        </w:rPr>
        <w:t xml:space="preserve"> má právo n</w:t>
      </w:r>
      <w:r>
        <w:rPr>
          <w:noProof w:val="0"/>
          <w:color w:val="000000" w:themeColor="text1"/>
          <w:lang w:eastAsia="cs-CZ"/>
        </w:rPr>
        <w:t xml:space="preserve">a zmluvnú pokutu vo výške 0,2 % </w:t>
      </w:r>
      <w:r w:rsidR="00A25326" w:rsidRPr="00667DDE">
        <w:rPr>
          <w:noProof w:val="0"/>
          <w:color w:val="000000" w:themeColor="text1"/>
          <w:lang w:eastAsia="cs-CZ"/>
        </w:rPr>
        <w:t>z </w:t>
      </w:r>
      <w:r w:rsidR="00140F58" w:rsidRPr="00667DDE">
        <w:rPr>
          <w:noProof w:val="0"/>
          <w:color w:val="000000" w:themeColor="text1"/>
          <w:lang w:eastAsia="cs-CZ"/>
        </w:rPr>
        <w:t xml:space="preserve">celkovej </w:t>
      </w:r>
      <w:r w:rsidR="00A25326" w:rsidRPr="00667DDE">
        <w:rPr>
          <w:noProof w:val="0"/>
          <w:color w:val="000000" w:themeColor="text1"/>
          <w:lang w:eastAsia="cs-CZ"/>
        </w:rPr>
        <w:t xml:space="preserve">ceny </w:t>
      </w:r>
      <w:r w:rsidR="00140F58" w:rsidRPr="00667DDE">
        <w:rPr>
          <w:noProof w:val="0"/>
          <w:color w:val="000000" w:themeColor="text1"/>
          <w:lang w:eastAsia="cs-CZ"/>
        </w:rPr>
        <w:t xml:space="preserve">nedodaného predmetu plnenia za </w:t>
      </w:r>
      <w:r w:rsidR="00A25326" w:rsidRPr="00667DDE">
        <w:rPr>
          <w:noProof w:val="0"/>
          <w:color w:val="000000" w:themeColor="text1"/>
          <w:lang w:eastAsia="cs-CZ"/>
        </w:rPr>
        <w:t>každý deň omeškania.</w:t>
      </w:r>
      <w:r>
        <w:rPr>
          <w:noProof w:val="0"/>
          <w:color w:val="000000" w:themeColor="text1"/>
          <w:lang w:eastAsia="cs-CZ"/>
        </w:rPr>
        <w:t xml:space="preserve"> </w:t>
      </w:r>
    </w:p>
    <w:p w:rsidR="00A25326" w:rsidRPr="00667DDE" w:rsidRDefault="00667DDE" w:rsidP="00D22D7E">
      <w:pPr>
        <w:autoSpaceDE w:val="0"/>
        <w:autoSpaceDN w:val="0"/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8.2   </w:t>
      </w:r>
      <w:r w:rsidR="00A25326" w:rsidRPr="00667DDE">
        <w:rPr>
          <w:noProof w:val="0"/>
          <w:color w:val="000000" w:themeColor="text1"/>
          <w:lang w:eastAsia="cs-CZ"/>
        </w:rPr>
        <w:t xml:space="preserve">V prípade, že je </w:t>
      </w:r>
      <w:r w:rsidR="00C434E4" w:rsidRPr="00667DDE">
        <w:rPr>
          <w:noProof w:val="0"/>
          <w:color w:val="000000" w:themeColor="text1"/>
          <w:lang w:eastAsia="cs-CZ"/>
        </w:rPr>
        <w:t>kupujúci</w:t>
      </w:r>
      <w:r w:rsidR="00A25326" w:rsidRPr="00667DDE">
        <w:rPr>
          <w:noProof w:val="0"/>
          <w:color w:val="000000" w:themeColor="text1"/>
          <w:lang w:eastAsia="cs-CZ"/>
        </w:rPr>
        <w:t xml:space="preserve"> v omeškaní s úhradou faktúry, </w:t>
      </w:r>
      <w:r w:rsidR="00C434E4" w:rsidRPr="00667DDE">
        <w:rPr>
          <w:noProof w:val="0"/>
          <w:color w:val="000000" w:themeColor="text1"/>
          <w:lang w:eastAsia="cs-CZ"/>
        </w:rPr>
        <w:t>predávajúci</w:t>
      </w:r>
      <w:r w:rsidR="00A25326" w:rsidRPr="00667DDE">
        <w:rPr>
          <w:noProof w:val="0"/>
          <w:color w:val="000000" w:themeColor="text1"/>
          <w:lang w:eastAsia="cs-CZ"/>
        </w:rPr>
        <w:t xml:space="preserve"> má právo na úroky </w:t>
      </w:r>
      <w:r>
        <w:rPr>
          <w:noProof w:val="0"/>
          <w:color w:val="000000" w:themeColor="text1"/>
          <w:lang w:eastAsia="cs-CZ"/>
        </w:rPr>
        <w:t xml:space="preserve"> </w:t>
      </w:r>
      <w:r w:rsidR="00A25326" w:rsidRPr="00667DDE">
        <w:rPr>
          <w:noProof w:val="0"/>
          <w:color w:val="000000" w:themeColor="text1"/>
          <w:lang w:eastAsia="cs-CZ"/>
        </w:rPr>
        <w:t xml:space="preserve">z omeškania v zákonnej výške.  </w:t>
      </w:r>
    </w:p>
    <w:p w:rsidR="00A25326" w:rsidRPr="00667DDE" w:rsidRDefault="00D22D7E" w:rsidP="00D22D7E">
      <w:pPr>
        <w:autoSpaceDE w:val="0"/>
        <w:autoSpaceDN w:val="0"/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8.3   </w:t>
      </w:r>
      <w:r w:rsidR="00A25326" w:rsidRPr="00667DDE">
        <w:rPr>
          <w:noProof w:val="0"/>
          <w:color w:val="000000" w:themeColor="text1"/>
          <w:lang w:eastAsia="cs-CZ"/>
        </w:rPr>
        <w:t>Právo na náhradu škody nie je vznikom alebo upla</w:t>
      </w:r>
      <w:r>
        <w:rPr>
          <w:noProof w:val="0"/>
          <w:color w:val="000000" w:themeColor="text1"/>
          <w:lang w:eastAsia="cs-CZ"/>
        </w:rPr>
        <w:t>tnením nároku na zmluvnú pokut</w:t>
      </w:r>
      <w:r w:rsidR="006045DA">
        <w:rPr>
          <w:noProof w:val="0"/>
          <w:color w:val="000000" w:themeColor="text1"/>
          <w:lang w:eastAsia="cs-CZ"/>
        </w:rPr>
        <w:t>u</w:t>
      </w:r>
      <w:r>
        <w:rPr>
          <w:noProof w:val="0"/>
          <w:color w:val="000000" w:themeColor="text1"/>
          <w:lang w:eastAsia="cs-CZ"/>
        </w:rPr>
        <w:t xml:space="preserve"> </w:t>
      </w:r>
      <w:r w:rsidR="00A25326" w:rsidRPr="00667DDE">
        <w:rPr>
          <w:noProof w:val="0"/>
          <w:color w:val="000000" w:themeColor="text1"/>
          <w:lang w:eastAsia="cs-CZ"/>
        </w:rPr>
        <w:t>podľa tohto článku dotknuté.</w:t>
      </w:r>
      <w:r w:rsidR="00B73630" w:rsidRPr="00667DDE">
        <w:rPr>
          <w:noProof w:val="0"/>
          <w:color w:val="000000" w:themeColor="text1"/>
          <w:lang w:eastAsia="cs-CZ"/>
        </w:rPr>
        <w:t xml:space="preserve"> </w:t>
      </w:r>
      <w:r w:rsidR="00C434E4" w:rsidRPr="00667DDE">
        <w:rPr>
          <w:noProof w:val="0"/>
          <w:color w:val="000000" w:themeColor="text1"/>
          <w:lang w:eastAsia="cs-CZ"/>
        </w:rPr>
        <w:t>Predávajúci</w:t>
      </w:r>
      <w:r w:rsidR="00B73630" w:rsidRPr="00667DDE">
        <w:rPr>
          <w:noProof w:val="0"/>
          <w:color w:val="000000" w:themeColor="text1"/>
          <w:lang w:eastAsia="cs-CZ"/>
        </w:rPr>
        <w:t xml:space="preserve"> sa zaväzuje uhradiť </w:t>
      </w:r>
      <w:r w:rsidR="00C434E4" w:rsidRPr="00667DDE">
        <w:rPr>
          <w:noProof w:val="0"/>
          <w:color w:val="000000" w:themeColor="text1"/>
          <w:lang w:eastAsia="cs-CZ"/>
        </w:rPr>
        <w:t xml:space="preserve">kupujúcemu </w:t>
      </w:r>
      <w:r>
        <w:rPr>
          <w:noProof w:val="0"/>
          <w:color w:val="000000" w:themeColor="text1"/>
          <w:lang w:eastAsia="cs-CZ"/>
        </w:rPr>
        <w:t xml:space="preserve">prípadnú </w:t>
      </w:r>
      <w:r w:rsidR="00B73630" w:rsidRPr="00667DDE">
        <w:rPr>
          <w:noProof w:val="0"/>
          <w:color w:val="000000" w:themeColor="text1"/>
          <w:lang w:eastAsia="cs-CZ"/>
        </w:rPr>
        <w:t>škodu, ak škoda vznikne v sú</w:t>
      </w:r>
      <w:r>
        <w:rPr>
          <w:noProof w:val="0"/>
          <w:color w:val="000000" w:themeColor="text1"/>
          <w:lang w:eastAsia="cs-CZ"/>
        </w:rPr>
        <w:t xml:space="preserve">vislosti s jeho činnosťou resp. </w:t>
      </w:r>
      <w:r w:rsidR="00B73630" w:rsidRPr="00667DDE">
        <w:rPr>
          <w:noProof w:val="0"/>
          <w:color w:val="000000" w:themeColor="text1"/>
          <w:lang w:eastAsia="cs-CZ"/>
        </w:rPr>
        <w:t xml:space="preserve">nečinnosťou v rámci plnenia tejto zmluvy, resp. jej neplnenia. </w:t>
      </w:r>
    </w:p>
    <w:p w:rsidR="00C434E4" w:rsidRDefault="00667DDE" w:rsidP="00D22D7E">
      <w:pPr>
        <w:autoSpaceDE w:val="0"/>
        <w:autoSpaceDN w:val="0"/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>8.</w:t>
      </w:r>
      <w:r w:rsidR="006045DA">
        <w:rPr>
          <w:noProof w:val="0"/>
          <w:color w:val="000000" w:themeColor="text1"/>
          <w:lang w:eastAsia="cs-CZ"/>
        </w:rPr>
        <w:t>4</w:t>
      </w:r>
      <w:r>
        <w:rPr>
          <w:noProof w:val="0"/>
          <w:color w:val="000000" w:themeColor="text1"/>
          <w:lang w:eastAsia="cs-CZ"/>
        </w:rPr>
        <w:t xml:space="preserve">  </w:t>
      </w:r>
      <w:r w:rsidR="00D22D7E">
        <w:rPr>
          <w:noProof w:val="0"/>
          <w:color w:val="000000" w:themeColor="text1"/>
          <w:lang w:eastAsia="cs-CZ"/>
        </w:rPr>
        <w:t xml:space="preserve"> </w:t>
      </w:r>
      <w:r w:rsidR="00C434E4" w:rsidRPr="00667DDE">
        <w:rPr>
          <w:noProof w:val="0"/>
          <w:color w:val="000000" w:themeColor="text1"/>
          <w:lang w:eastAsia="cs-CZ"/>
        </w:rPr>
        <w:t xml:space="preserve">Zaplatenie zmluvnej pokuty nezbavuje predávajúceho povinnosti dodať tovar podľa tejto zmluvy. </w:t>
      </w:r>
    </w:p>
    <w:p w:rsidR="00E27190" w:rsidRDefault="00E27190" w:rsidP="00D22D7E">
      <w:pPr>
        <w:autoSpaceDE w:val="0"/>
        <w:autoSpaceDN w:val="0"/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</w:p>
    <w:p w:rsidR="00564E50" w:rsidRPr="00CF57D0" w:rsidRDefault="00564E50" w:rsidP="00BF378E">
      <w:pPr>
        <w:autoSpaceDE w:val="0"/>
        <w:autoSpaceDN w:val="0"/>
        <w:spacing w:before="120"/>
        <w:jc w:val="center"/>
        <w:rPr>
          <w:b/>
          <w:noProof w:val="0"/>
          <w:color w:val="000000" w:themeColor="text1"/>
          <w:lang w:eastAsia="cs-CZ"/>
        </w:rPr>
      </w:pPr>
      <w:r w:rsidRPr="00CF57D0">
        <w:rPr>
          <w:b/>
          <w:noProof w:val="0"/>
          <w:color w:val="000000" w:themeColor="text1"/>
          <w:lang w:eastAsia="cs-CZ"/>
        </w:rPr>
        <w:t xml:space="preserve">Článok </w:t>
      </w:r>
      <w:r w:rsidR="00DF4A83">
        <w:rPr>
          <w:b/>
          <w:noProof w:val="0"/>
          <w:color w:val="000000" w:themeColor="text1"/>
          <w:lang w:eastAsia="cs-CZ"/>
        </w:rPr>
        <w:t>I</w:t>
      </w:r>
      <w:r w:rsidRPr="00CF57D0">
        <w:rPr>
          <w:b/>
          <w:noProof w:val="0"/>
          <w:color w:val="000000" w:themeColor="text1"/>
          <w:lang w:eastAsia="cs-CZ"/>
        </w:rPr>
        <w:t>X.</w:t>
      </w:r>
    </w:p>
    <w:p w:rsidR="00564E50" w:rsidRPr="00CF57D0" w:rsidRDefault="00564E50" w:rsidP="00BF378E">
      <w:pPr>
        <w:autoSpaceDE w:val="0"/>
        <w:autoSpaceDN w:val="0"/>
        <w:spacing w:before="120"/>
        <w:jc w:val="center"/>
        <w:rPr>
          <w:b/>
          <w:noProof w:val="0"/>
          <w:color w:val="000000" w:themeColor="text1"/>
          <w:lang w:eastAsia="cs-CZ"/>
        </w:rPr>
      </w:pPr>
      <w:r w:rsidRPr="00CF57D0">
        <w:rPr>
          <w:b/>
          <w:noProof w:val="0"/>
          <w:color w:val="000000" w:themeColor="text1"/>
          <w:lang w:eastAsia="cs-CZ"/>
        </w:rPr>
        <w:t>Náhrada škody, právne vzťahy a dôsledky neplnenia zmluvy, vyššia moc</w:t>
      </w:r>
    </w:p>
    <w:p w:rsidR="00564E50" w:rsidRPr="00CF57D0" w:rsidRDefault="00DF4A83" w:rsidP="00D22D7E">
      <w:pPr>
        <w:tabs>
          <w:tab w:val="left" w:pos="709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  9.1  </w:t>
      </w:r>
      <w:r w:rsidR="00564E50" w:rsidRPr="00CF57D0">
        <w:rPr>
          <w:noProof w:val="0"/>
          <w:color w:val="000000" w:themeColor="text1"/>
          <w:lang w:eastAsia="cs-CZ"/>
        </w:rPr>
        <w:t xml:space="preserve">Každá zo zmluvných strán má nárok na náhradu škody, </w:t>
      </w:r>
      <w:r w:rsidR="00D22D7E">
        <w:rPr>
          <w:noProof w:val="0"/>
          <w:color w:val="000000" w:themeColor="text1"/>
          <w:lang w:eastAsia="cs-CZ"/>
        </w:rPr>
        <w:t xml:space="preserve">vzniknutej v dôsledku porušenia </w:t>
      </w:r>
      <w:r w:rsidR="00564E50" w:rsidRPr="00CF57D0">
        <w:rPr>
          <w:noProof w:val="0"/>
          <w:color w:val="000000" w:themeColor="text1"/>
          <w:lang w:eastAsia="cs-CZ"/>
        </w:rPr>
        <w:t>záväzku druhou zmluvnou stranou, a to v zmysle § 3</w:t>
      </w:r>
      <w:r w:rsidR="00D22D7E">
        <w:rPr>
          <w:noProof w:val="0"/>
          <w:color w:val="000000" w:themeColor="text1"/>
          <w:lang w:eastAsia="cs-CZ"/>
        </w:rPr>
        <w:t xml:space="preserve">73 a nasl. Obchodného zákonníka </w:t>
      </w:r>
      <w:r w:rsidR="00564E50" w:rsidRPr="00CF57D0">
        <w:rPr>
          <w:noProof w:val="0"/>
          <w:color w:val="000000" w:themeColor="text1"/>
          <w:lang w:eastAsia="cs-CZ"/>
        </w:rPr>
        <w:t>v platnom znení. Jej výška bude vzájomne prerokovaná.</w:t>
      </w:r>
    </w:p>
    <w:p w:rsidR="00564E50" w:rsidRDefault="00BA2F96" w:rsidP="00D22D7E">
      <w:pPr>
        <w:tabs>
          <w:tab w:val="left" w:pos="709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  </w:t>
      </w:r>
      <w:r w:rsidR="00D22D7E">
        <w:rPr>
          <w:noProof w:val="0"/>
          <w:color w:val="000000" w:themeColor="text1"/>
          <w:lang w:eastAsia="cs-CZ"/>
        </w:rPr>
        <w:t xml:space="preserve">9.2  </w:t>
      </w:r>
      <w:r w:rsidR="00564E50" w:rsidRPr="00CF57D0">
        <w:rPr>
          <w:noProof w:val="0"/>
          <w:color w:val="000000" w:themeColor="text1"/>
          <w:lang w:eastAsia="cs-CZ"/>
        </w:rPr>
        <w:t>V prípade výskytu vyššej moci (živelné pohromy, zemetrasenie, vojna) nie je neplnenie</w:t>
      </w:r>
      <w:r w:rsidR="00D22D7E">
        <w:rPr>
          <w:noProof w:val="0"/>
          <w:color w:val="000000" w:themeColor="text1"/>
          <w:lang w:eastAsia="cs-CZ"/>
        </w:rPr>
        <w:t xml:space="preserve"> </w:t>
      </w:r>
      <w:r w:rsidR="00564E50" w:rsidRPr="00CF57D0">
        <w:rPr>
          <w:noProof w:val="0"/>
          <w:color w:val="000000" w:themeColor="text1"/>
          <w:lang w:eastAsia="cs-CZ"/>
        </w:rPr>
        <w:t>predmetu zmluvy sankcionované a po dobu trvania vyššej moci neplynie</w:t>
      </w:r>
      <w:r w:rsidR="00D22D7E">
        <w:rPr>
          <w:noProof w:val="0"/>
          <w:color w:val="000000" w:themeColor="text1"/>
          <w:lang w:eastAsia="cs-CZ"/>
        </w:rPr>
        <w:t xml:space="preserve"> plnenie </w:t>
      </w:r>
      <w:r w:rsidR="00564E50">
        <w:rPr>
          <w:noProof w:val="0"/>
          <w:color w:val="000000" w:themeColor="text1"/>
          <w:lang w:eastAsia="cs-CZ"/>
        </w:rPr>
        <w:t>predmetu zmluvy.</w:t>
      </w:r>
      <w:r w:rsidR="00564E50" w:rsidRPr="00CF57D0">
        <w:rPr>
          <w:noProof w:val="0"/>
          <w:color w:val="000000" w:themeColor="text1"/>
          <w:lang w:eastAsia="cs-CZ"/>
        </w:rPr>
        <w:t xml:space="preserve"> </w:t>
      </w:r>
    </w:p>
    <w:p w:rsidR="009E1569" w:rsidRDefault="009E1569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</w:p>
    <w:p w:rsidR="00692C24" w:rsidRDefault="00692C24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</w:p>
    <w:p w:rsidR="00692C24" w:rsidRDefault="00692C24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</w:p>
    <w:p w:rsidR="00692C24" w:rsidRDefault="00692C24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</w:p>
    <w:p w:rsidR="008B31FA" w:rsidRPr="00CF57D0" w:rsidRDefault="008B31FA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  <w:r w:rsidRPr="00CF57D0">
        <w:rPr>
          <w:b/>
          <w:bCs/>
          <w:noProof w:val="0"/>
          <w:color w:val="000000" w:themeColor="text1"/>
          <w:lang w:eastAsia="cs-CZ"/>
        </w:rPr>
        <w:lastRenderedPageBreak/>
        <w:t xml:space="preserve">Článok </w:t>
      </w:r>
      <w:r w:rsidR="008B1F30">
        <w:rPr>
          <w:b/>
          <w:bCs/>
          <w:noProof w:val="0"/>
          <w:color w:val="000000" w:themeColor="text1"/>
          <w:lang w:eastAsia="cs-CZ"/>
        </w:rPr>
        <w:t>X</w:t>
      </w:r>
      <w:r w:rsidRPr="00CF57D0">
        <w:rPr>
          <w:b/>
          <w:bCs/>
          <w:noProof w:val="0"/>
          <w:color w:val="000000" w:themeColor="text1"/>
          <w:lang w:eastAsia="cs-CZ"/>
        </w:rPr>
        <w:t>.</w:t>
      </w:r>
    </w:p>
    <w:p w:rsidR="008B31FA" w:rsidRPr="00CF57D0" w:rsidRDefault="008B31FA" w:rsidP="00BF378E">
      <w:pPr>
        <w:autoSpaceDE w:val="0"/>
        <w:autoSpaceDN w:val="0"/>
        <w:spacing w:before="120"/>
        <w:jc w:val="center"/>
        <w:rPr>
          <w:b/>
          <w:noProof w:val="0"/>
          <w:color w:val="000000" w:themeColor="text1"/>
          <w:lang w:eastAsia="cs-CZ"/>
        </w:rPr>
      </w:pPr>
      <w:r w:rsidRPr="00CF57D0">
        <w:rPr>
          <w:b/>
          <w:noProof w:val="0"/>
          <w:color w:val="000000" w:themeColor="text1"/>
          <w:lang w:eastAsia="cs-CZ"/>
        </w:rPr>
        <w:t>Odstúpenie od zmluvy</w:t>
      </w:r>
    </w:p>
    <w:p w:rsidR="008B31FA" w:rsidRPr="00CF57D0" w:rsidRDefault="000A17A0" w:rsidP="00D22D7E">
      <w:pPr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10.1 </w:t>
      </w:r>
      <w:r w:rsidR="008B31FA" w:rsidRPr="00CF57D0">
        <w:rPr>
          <w:noProof w:val="0"/>
          <w:color w:val="000000" w:themeColor="text1"/>
          <w:lang w:eastAsia="cs-CZ"/>
        </w:rPr>
        <w:t>Od zmluvy možno odstúpiť v prípadoch, ktoré s</w:t>
      </w:r>
      <w:r w:rsidR="00D22D7E">
        <w:rPr>
          <w:noProof w:val="0"/>
          <w:color w:val="000000" w:themeColor="text1"/>
          <w:lang w:eastAsia="cs-CZ"/>
        </w:rPr>
        <w:t xml:space="preserve">tanovuje Zmluva a § 344 a nasl. </w:t>
      </w:r>
      <w:r w:rsidR="008B31FA" w:rsidRPr="00CF57D0">
        <w:rPr>
          <w:noProof w:val="0"/>
          <w:color w:val="000000" w:themeColor="text1"/>
          <w:lang w:eastAsia="cs-CZ"/>
        </w:rPr>
        <w:t>Obchodného zákonníka</w:t>
      </w:r>
      <w:r w:rsidR="005703C4" w:rsidRPr="00CF57D0">
        <w:rPr>
          <w:noProof w:val="0"/>
          <w:color w:val="000000" w:themeColor="text1"/>
          <w:lang w:eastAsia="cs-CZ"/>
        </w:rPr>
        <w:t xml:space="preserve"> v platnom znení</w:t>
      </w:r>
      <w:r w:rsidR="008B31FA" w:rsidRPr="00CF57D0">
        <w:rPr>
          <w:noProof w:val="0"/>
          <w:color w:val="000000" w:themeColor="text1"/>
          <w:lang w:eastAsia="cs-CZ"/>
        </w:rPr>
        <w:t>.</w:t>
      </w:r>
    </w:p>
    <w:p w:rsidR="008B31FA" w:rsidRPr="00CF57D0" w:rsidRDefault="00DF4A83" w:rsidP="00D22D7E">
      <w:pPr>
        <w:tabs>
          <w:tab w:val="left" w:pos="567"/>
          <w:tab w:val="left" w:pos="851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>10.</w:t>
      </w:r>
      <w:r w:rsidR="006045DA">
        <w:rPr>
          <w:noProof w:val="0"/>
          <w:color w:val="000000" w:themeColor="text1"/>
          <w:lang w:eastAsia="cs-CZ"/>
        </w:rPr>
        <w:t>2</w:t>
      </w:r>
      <w:r>
        <w:rPr>
          <w:noProof w:val="0"/>
          <w:color w:val="000000" w:themeColor="text1"/>
          <w:lang w:eastAsia="cs-CZ"/>
        </w:rPr>
        <w:t xml:space="preserve">  </w:t>
      </w:r>
      <w:r w:rsidR="008B31FA" w:rsidRPr="00CF57D0">
        <w:rPr>
          <w:noProof w:val="0"/>
          <w:color w:val="000000" w:themeColor="text1"/>
          <w:lang w:eastAsia="cs-CZ"/>
        </w:rPr>
        <w:t>Odstúpenie od zmluvy musí byť druhej zmluvnej strane doručené písomne.</w:t>
      </w:r>
    </w:p>
    <w:p w:rsidR="008B31FA" w:rsidRPr="00CF57D0" w:rsidRDefault="00DF4A83" w:rsidP="000260DA">
      <w:pPr>
        <w:tabs>
          <w:tab w:val="left" w:pos="567"/>
          <w:tab w:val="left" w:pos="851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>10.</w:t>
      </w:r>
      <w:r w:rsidR="006045DA">
        <w:rPr>
          <w:noProof w:val="0"/>
          <w:color w:val="000000" w:themeColor="text1"/>
          <w:lang w:eastAsia="cs-CZ"/>
        </w:rPr>
        <w:t>3</w:t>
      </w:r>
      <w:r>
        <w:rPr>
          <w:noProof w:val="0"/>
          <w:color w:val="000000" w:themeColor="text1"/>
          <w:lang w:eastAsia="cs-CZ"/>
        </w:rPr>
        <w:t xml:space="preserve">  </w:t>
      </w:r>
      <w:r w:rsidR="00F152AB">
        <w:rPr>
          <w:noProof w:val="0"/>
          <w:color w:val="000000" w:themeColor="text1"/>
          <w:lang w:eastAsia="cs-CZ"/>
        </w:rPr>
        <w:t>Kupujúci</w:t>
      </w:r>
      <w:r w:rsidR="008B31FA" w:rsidRPr="00CF57D0">
        <w:rPr>
          <w:noProof w:val="0"/>
          <w:color w:val="000000" w:themeColor="text1"/>
          <w:lang w:eastAsia="cs-CZ"/>
        </w:rPr>
        <w:t xml:space="preserve"> je oprávnený odstúpiť od zmluvy v prípade podstatného porušenia Zmluvy </w:t>
      </w:r>
      <w:r w:rsidR="000260DA">
        <w:rPr>
          <w:noProof w:val="0"/>
          <w:color w:val="000000" w:themeColor="text1"/>
          <w:lang w:eastAsia="cs-CZ"/>
        </w:rPr>
        <w:t xml:space="preserve">   zo </w:t>
      </w:r>
      <w:r w:rsidR="008B31FA" w:rsidRPr="00CF57D0">
        <w:rPr>
          <w:noProof w:val="0"/>
          <w:color w:val="000000" w:themeColor="text1"/>
          <w:lang w:eastAsia="cs-CZ"/>
        </w:rPr>
        <w:t xml:space="preserve">strany </w:t>
      </w:r>
      <w:r w:rsidR="00F152AB">
        <w:rPr>
          <w:noProof w:val="0"/>
          <w:color w:val="000000" w:themeColor="text1"/>
          <w:lang w:eastAsia="cs-CZ"/>
        </w:rPr>
        <w:t>predávajúceho</w:t>
      </w:r>
      <w:r w:rsidR="008B31FA" w:rsidRPr="00CF57D0">
        <w:rPr>
          <w:noProof w:val="0"/>
          <w:color w:val="000000" w:themeColor="text1"/>
          <w:lang w:eastAsia="cs-CZ"/>
        </w:rPr>
        <w:t>, za čo sa považujú najmä tieto skutočnosti:</w:t>
      </w:r>
    </w:p>
    <w:p w:rsidR="008B1F30" w:rsidRDefault="00F152AB" w:rsidP="000A17A0">
      <w:pPr>
        <w:numPr>
          <w:ilvl w:val="0"/>
          <w:numId w:val="4"/>
        </w:numPr>
        <w:tabs>
          <w:tab w:val="num" w:pos="1440"/>
        </w:tabs>
        <w:autoSpaceDE w:val="0"/>
        <w:autoSpaceDN w:val="0"/>
        <w:spacing w:before="120"/>
        <w:ind w:left="1134" w:hanging="567"/>
        <w:jc w:val="both"/>
        <w:rPr>
          <w:noProof w:val="0"/>
          <w:color w:val="000000" w:themeColor="text1"/>
          <w:lang w:eastAsia="cs-CZ"/>
        </w:rPr>
      </w:pPr>
      <w:r w:rsidRPr="008B1F30">
        <w:rPr>
          <w:noProof w:val="0"/>
          <w:color w:val="000000" w:themeColor="text1"/>
          <w:lang w:eastAsia="cs-CZ"/>
        </w:rPr>
        <w:t xml:space="preserve">predávajúci nedodá </w:t>
      </w:r>
      <w:r w:rsidR="008B1F30" w:rsidRPr="008B1F30">
        <w:rPr>
          <w:noProof w:val="0"/>
          <w:color w:val="000000" w:themeColor="text1"/>
          <w:lang w:eastAsia="cs-CZ"/>
        </w:rPr>
        <w:t>predmet zmluvy v zmluvne stanovenom termíne</w:t>
      </w:r>
      <w:r w:rsidR="00E41A92">
        <w:rPr>
          <w:noProof w:val="0"/>
          <w:color w:val="000000" w:themeColor="text1"/>
          <w:lang w:eastAsia="cs-CZ"/>
        </w:rPr>
        <w:t xml:space="preserve"> a bez vážneho dôvodu</w:t>
      </w:r>
      <w:r w:rsidR="008B1F30" w:rsidRPr="008B1F30">
        <w:rPr>
          <w:noProof w:val="0"/>
          <w:color w:val="000000" w:themeColor="text1"/>
          <w:lang w:eastAsia="cs-CZ"/>
        </w:rPr>
        <w:t>;</w:t>
      </w:r>
    </w:p>
    <w:p w:rsidR="008B31FA" w:rsidRPr="008B1F30" w:rsidRDefault="008B1F30" w:rsidP="000A17A0">
      <w:pPr>
        <w:numPr>
          <w:ilvl w:val="0"/>
          <w:numId w:val="4"/>
        </w:numPr>
        <w:tabs>
          <w:tab w:val="num" w:pos="1440"/>
        </w:tabs>
        <w:autoSpaceDE w:val="0"/>
        <w:autoSpaceDN w:val="0"/>
        <w:spacing w:before="120"/>
        <w:ind w:left="1134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ak kúpna cena bude </w:t>
      </w:r>
      <w:r w:rsidR="00E41A92">
        <w:rPr>
          <w:noProof w:val="0"/>
          <w:color w:val="000000" w:themeColor="text1"/>
          <w:lang w:eastAsia="cs-CZ"/>
        </w:rPr>
        <w:t>fakturovaná</w:t>
      </w:r>
      <w:r>
        <w:rPr>
          <w:noProof w:val="0"/>
          <w:color w:val="000000" w:themeColor="text1"/>
          <w:lang w:eastAsia="cs-CZ"/>
        </w:rPr>
        <w:t xml:space="preserve"> v rozpore s cenou dohodnutou v tejto zmluve; </w:t>
      </w:r>
    </w:p>
    <w:p w:rsidR="00F32523" w:rsidRDefault="008B1F30" w:rsidP="000A17A0">
      <w:pPr>
        <w:numPr>
          <w:ilvl w:val="0"/>
          <w:numId w:val="4"/>
        </w:numPr>
        <w:tabs>
          <w:tab w:val="num" w:pos="426"/>
          <w:tab w:val="num" w:pos="1440"/>
        </w:tabs>
        <w:autoSpaceDE w:val="0"/>
        <w:autoSpaceDN w:val="0"/>
        <w:spacing w:before="120"/>
        <w:ind w:left="1134" w:hanging="567"/>
        <w:jc w:val="both"/>
        <w:rPr>
          <w:b/>
          <w:noProof w:val="0"/>
          <w:color w:val="000000" w:themeColor="text1"/>
          <w:lang w:eastAsia="cs-CZ"/>
        </w:rPr>
      </w:pPr>
      <w:r w:rsidRPr="000A17A0">
        <w:rPr>
          <w:noProof w:val="0"/>
          <w:color w:val="000000" w:themeColor="text1"/>
          <w:lang w:eastAsia="cs-CZ"/>
        </w:rPr>
        <w:t xml:space="preserve">predávajúci dodá kupujúcemu predmet zmluvy iných parametrov, ako dohodnuté v tejto zmluve. </w:t>
      </w:r>
    </w:p>
    <w:p w:rsidR="000A17A0" w:rsidRDefault="000A17A0" w:rsidP="000A17A0">
      <w:pPr>
        <w:tabs>
          <w:tab w:val="num" w:pos="1440"/>
        </w:tabs>
        <w:autoSpaceDE w:val="0"/>
        <w:autoSpaceDN w:val="0"/>
        <w:spacing w:before="120"/>
        <w:ind w:left="567" w:hanging="567"/>
        <w:jc w:val="both"/>
      </w:pPr>
      <w:r w:rsidRPr="000A17A0">
        <w:rPr>
          <w:noProof w:val="0"/>
          <w:color w:val="000000" w:themeColor="text1"/>
          <w:lang w:eastAsia="cs-CZ"/>
        </w:rPr>
        <w:t>10.4</w:t>
      </w:r>
      <w:r>
        <w:rPr>
          <w:b/>
          <w:noProof w:val="0"/>
          <w:color w:val="000000" w:themeColor="text1"/>
          <w:lang w:eastAsia="cs-CZ"/>
        </w:rPr>
        <w:t xml:space="preserve">  </w:t>
      </w:r>
      <w:r w:rsidRPr="00F20763">
        <w:rPr>
          <w:noProof w:val="0"/>
          <w:color w:val="000000" w:themeColor="text1"/>
          <w:lang w:eastAsia="cs-CZ"/>
        </w:rPr>
        <w:t xml:space="preserve">Kupujúci je oprávnený odstúpiť od zmluvy </w:t>
      </w:r>
      <w:r w:rsidRPr="00F20763">
        <w:t>v náväznosti na doručenie výsledku správy z kontroly verejného obstarávania, ktorou poskytovateľ finančných prostriedkov neschválil predmetné verejné obstarávanie.</w:t>
      </w:r>
    </w:p>
    <w:p w:rsidR="000A17A0" w:rsidRDefault="000A17A0" w:rsidP="000A17A0">
      <w:pPr>
        <w:tabs>
          <w:tab w:val="num" w:pos="1440"/>
        </w:tabs>
        <w:autoSpaceDE w:val="0"/>
        <w:autoSpaceDN w:val="0"/>
        <w:spacing w:before="120"/>
        <w:ind w:left="567" w:hanging="567"/>
        <w:jc w:val="both"/>
        <w:rPr>
          <w:b/>
          <w:noProof w:val="0"/>
          <w:color w:val="000000" w:themeColor="text1"/>
          <w:lang w:eastAsia="cs-CZ"/>
        </w:rPr>
      </w:pPr>
    </w:p>
    <w:p w:rsidR="001C072D" w:rsidRPr="000A17A0" w:rsidRDefault="001C072D" w:rsidP="000A17A0">
      <w:pPr>
        <w:tabs>
          <w:tab w:val="num" w:pos="1440"/>
        </w:tabs>
        <w:autoSpaceDE w:val="0"/>
        <w:autoSpaceDN w:val="0"/>
        <w:spacing w:before="120"/>
        <w:ind w:left="567" w:hanging="567"/>
        <w:jc w:val="both"/>
        <w:rPr>
          <w:b/>
          <w:noProof w:val="0"/>
          <w:color w:val="000000" w:themeColor="text1"/>
          <w:lang w:eastAsia="cs-CZ"/>
        </w:rPr>
      </w:pPr>
    </w:p>
    <w:p w:rsidR="008B31FA" w:rsidRPr="00CF57D0" w:rsidRDefault="008B31FA" w:rsidP="00BF378E">
      <w:pPr>
        <w:autoSpaceDE w:val="0"/>
        <w:autoSpaceDN w:val="0"/>
        <w:spacing w:before="120"/>
        <w:jc w:val="center"/>
        <w:rPr>
          <w:b/>
          <w:bCs/>
          <w:noProof w:val="0"/>
          <w:color w:val="000000" w:themeColor="text1"/>
          <w:lang w:eastAsia="cs-CZ"/>
        </w:rPr>
      </w:pPr>
      <w:r w:rsidRPr="00CF57D0">
        <w:rPr>
          <w:b/>
          <w:bCs/>
          <w:noProof w:val="0"/>
          <w:color w:val="000000" w:themeColor="text1"/>
          <w:lang w:eastAsia="cs-CZ"/>
        </w:rPr>
        <w:t>Článok X</w:t>
      </w:r>
      <w:r w:rsidR="00DF4A83">
        <w:rPr>
          <w:b/>
          <w:bCs/>
          <w:noProof w:val="0"/>
          <w:color w:val="000000" w:themeColor="text1"/>
          <w:lang w:eastAsia="cs-CZ"/>
        </w:rPr>
        <w:t>I</w:t>
      </w:r>
      <w:r w:rsidRPr="00CF57D0">
        <w:rPr>
          <w:b/>
          <w:bCs/>
          <w:noProof w:val="0"/>
          <w:color w:val="000000" w:themeColor="text1"/>
          <w:lang w:eastAsia="cs-CZ"/>
        </w:rPr>
        <w:t>.</w:t>
      </w:r>
    </w:p>
    <w:p w:rsidR="008B31FA" w:rsidRPr="00CF57D0" w:rsidRDefault="008B31FA" w:rsidP="00BF378E">
      <w:pPr>
        <w:autoSpaceDE w:val="0"/>
        <w:autoSpaceDN w:val="0"/>
        <w:spacing w:before="120"/>
        <w:jc w:val="center"/>
        <w:rPr>
          <w:b/>
          <w:noProof w:val="0"/>
          <w:color w:val="000000" w:themeColor="text1"/>
          <w:lang w:eastAsia="cs-CZ"/>
        </w:rPr>
      </w:pPr>
      <w:r w:rsidRPr="00CF57D0">
        <w:rPr>
          <w:b/>
          <w:noProof w:val="0"/>
          <w:color w:val="000000" w:themeColor="text1"/>
          <w:lang w:eastAsia="cs-CZ"/>
        </w:rPr>
        <w:t>Spoločné a záverečné ustanovenia</w:t>
      </w:r>
    </w:p>
    <w:p w:rsidR="008B31FA" w:rsidRPr="00CF57D0" w:rsidRDefault="00BC15B4" w:rsidP="00BC15B4">
      <w:pPr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11.1 </w:t>
      </w:r>
      <w:r w:rsidR="008B31FA" w:rsidRPr="00CF57D0">
        <w:rPr>
          <w:noProof w:val="0"/>
          <w:color w:val="000000" w:themeColor="text1"/>
          <w:lang w:eastAsia="cs-CZ"/>
        </w:rPr>
        <w:t>Táto zmluva sa riadi právnym poriadkom Slovenske</w:t>
      </w:r>
      <w:r>
        <w:rPr>
          <w:noProof w:val="0"/>
          <w:color w:val="000000" w:themeColor="text1"/>
          <w:lang w:eastAsia="cs-CZ"/>
        </w:rPr>
        <w:t>j republiky. Práva a povinnosti</w:t>
      </w:r>
      <w:r w:rsidR="00DF4A83">
        <w:rPr>
          <w:noProof w:val="0"/>
          <w:color w:val="000000" w:themeColor="text1"/>
          <w:lang w:eastAsia="cs-CZ"/>
        </w:rPr>
        <w:t xml:space="preserve"> </w:t>
      </w:r>
      <w:r w:rsidR="008B31FA" w:rsidRPr="00CF57D0">
        <w:rPr>
          <w:noProof w:val="0"/>
          <w:color w:val="000000" w:themeColor="text1"/>
          <w:lang w:eastAsia="cs-CZ"/>
        </w:rPr>
        <w:t xml:space="preserve">zmluvných strán vyplývajúcich z tejto zmluvy sa riadia ustanoveniami tejto </w:t>
      </w:r>
      <w:r w:rsidR="00DF4A83">
        <w:rPr>
          <w:noProof w:val="0"/>
          <w:color w:val="000000" w:themeColor="text1"/>
          <w:lang w:eastAsia="cs-CZ"/>
        </w:rPr>
        <w:t>z</w:t>
      </w:r>
      <w:r>
        <w:rPr>
          <w:noProof w:val="0"/>
          <w:color w:val="000000" w:themeColor="text1"/>
          <w:lang w:eastAsia="cs-CZ"/>
        </w:rPr>
        <w:t xml:space="preserve">mluvy. </w:t>
      </w:r>
      <w:r w:rsidR="008B31FA" w:rsidRPr="00CF57D0">
        <w:rPr>
          <w:noProof w:val="0"/>
          <w:color w:val="000000" w:themeColor="text1"/>
          <w:lang w:eastAsia="cs-CZ"/>
        </w:rPr>
        <w:t>Práva a povinnosti zmluvných strán touto zmluvou neu</w:t>
      </w:r>
      <w:r>
        <w:rPr>
          <w:noProof w:val="0"/>
          <w:color w:val="000000" w:themeColor="text1"/>
          <w:lang w:eastAsia="cs-CZ"/>
        </w:rPr>
        <w:t xml:space="preserve">pravené sa riadia ustanoveniami </w:t>
      </w:r>
      <w:r w:rsidR="008B31FA" w:rsidRPr="00CF57D0">
        <w:rPr>
          <w:noProof w:val="0"/>
          <w:color w:val="000000" w:themeColor="text1"/>
          <w:lang w:eastAsia="cs-CZ"/>
        </w:rPr>
        <w:t>Obchodného zákonníka a podporne ustanoveniami Občianskeho záko</w:t>
      </w:r>
      <w:r>
        <w:rPr>
          <w:noProof w:val="0"/>
          <w:color w:val="000000" w:themeColor="text1"/>
          <w:lang w:eastAsia="cs-CZ"/>
        </w:rPr>
        <w:t xml:space="preserve">nníka v znení     ich </w:t>
      </w:r>
      <w:r w:rsidR="008B31FA" w:rsidRPr="00CF57D0">
        <w:rPr>
          <w:noProof w:val="0"/>
          <w:color w:val="000000" w:themeColor="text1"/>
          <w:lang w:eastAsia="cs-CZ"/>
        </w:rPr>
        <w:t>zmien a doplnkov.</w:t>
      </w:r>
    </w:p>
    <w:p w:rsidR="008B31FA" w:rsidRPr="00CF57D0" w:rsidRDefault="00BC15B4" w:rsidP="00BC15B4">
      <w:pPr>
        <w:tabs>
          <w:tab w:val="left" w:pos="709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11.2 </w:t>
      </w:r>
      <w:r w:rsidR="008B31FA" w:rsidRPr="00CF57D0">
        <w:rPr>
          <w:noProof w:val="0"/>
          <w:color w:val="000000" w:themeColor="text1"/>
          <w:lang w:eastAsia="cs-CZ"/>
        </w:rPr>
        <w:t>Všetky spory, vyplývajúce z plnenia tejto zml</w:t>
      </w:r>
      <w:r>
        <w:rPr>
          <w:noProof w:val="0"/>
          <w:color w:val="000000" w:themeColor="text1"/>
          <w:lang w:eastAsia="cs-CZ"/>
        </w:rPr>
        <w:t xml:space="preserve">uvy, budú zmluvné strany riešiť </w:t>
      </w:r>
      <w:r w:rsidR="008B31FA" w:rsidRPr="00CF57D0">
        <w:rPr>
          <w:noProof w:val="0"/>
          <w:color w:val="000000" w:themeColor="text1"/>
          <w:lang w:eastAsia="cs-CZ"/>
        </w:rPr>
        <w:t>predovšetkým dohodou a vzájomným rokovaním.  V</w:t>
      </w:r>
      <w:r>
        <w:rPr>
          <w:noProof w:val="0"/>
          <w:color w:val="000000" w:themeColor="text1"/>
          <w:lang w:eastAsia="cs-CZ"/>
        </w:rPr>
        <w:t xml:space="preserve"> prípade, ak k  dohode nedôjde, </w:t>
      </w:r>
      <w:r w:rsidR="008B31FA" w:rsidRPr="00CF57D0">
        <w:rPr>
          <w:noProof w:val="0"/>
          <w:color w:val="000000" w:themeColor="text1"/>
          <w:lang w:eastAsia="cs-CZ"/>
        </w:rPr>
        <w:t xml:space="preserve">bude spor predložený k rozhodnutiu slovenského súdu v zmysle príslušných ustanovení Občianskeho súdneho poriadku. </w:t>
      </w:r>
    </w:p>
    <w:p w:rsidR="008B31FA" w:rsidRPr="00CF57D0" w:rsidRDefault="00BC15B4" w:rsidP="00BC15B4">
      <w:pPr>
        <w:tabs>
          <w:tab w:val="left" w:pos="709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11.3 </w:t>
      </w:r>
      <w:r w:rsidR="008B31FA" w:rsidRPr="00CF57D0">
        <w:rPr>
          <w:noProof w:val="0"/>
          <w:color w:val="000000" w:themeColor="text1"/>
          <w:lang w:eastAsia="cs-CZ"/>
        </w:rPr>
        <w:t xml:space="preserve">Táto zmluva sa vyhotovuje v štyroch rovnopisoch, z ktorých </w:t>
      </w:r>
      <w:r w:rsidR="008B1F30">
        <w:rPr>
          <w:noProof w:val="0"/>
          <w:color w:val="000000" w:themeColor="text1"/>
          <w:lang w:eastAsia="cs-CZ"/>
        </w:rPr>
        <w:t>kupujúci</w:t>
      </w:r>
      <w:r>
        <w:rPr>
          <w:noProof w:val="0"/>
          <w:color w:val="000000" w:themeColor="text1"/>
          <w:lang w:eastAsia="cs-CZ"/>
        </w:rPr>
        <w:t xml:space="preserve"> obdrží dve </w:t>
      </w:r>
      <w:r w:rsidR="008B31FA" w:rsidRPr="00CF57D0">
        <w:rPr>
          <w:noProof w:val="0"/>
          <w:color w:val="000000" w:themeColor="text1"/>
          <w:lang w:eastAsia="cs-CZ"/>
        </w:rPr>
        <w:t>vyhotovenia a </w:t>
      </w:r>
      <w:r w:rsidR="008B1F30">
        <w:rPr>
          <w:noProof w:val="0"/>
          <w:color w:val="000000" w:themeColor="text1"/>
          <w:lang w:eastAsia="cs-CZ"/>
        </w:rPr>
        <w:t>predávajúci</w:t>
      </w:r>
      <w:r w:rsidR="008B31FA" w:rsidRPr="00CF57D0">
        <w:rPr>
          <w:noProof w:val="0"/>
          <w:color w:val="000000" w:themeColor="text1"/>
          <w:lang w:eastAsia="cs-CZ"/>
        </w:rPr>
        <w:t xml:space="preserve"> dve vyhotovenia.</w:t>
      </w:r>
    </w:p>
    <w:p w:rsidR="008B31FA" w:rsidRPr="00CF57D0" w:rsidRDefault="00BC15B4" w:rsidP="00BC15B4">
      <w:pPr>
        <w:tabs>
          <w:tab w:val="left" w:pos="709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 xml:space="preserve">11.4  </w:t>
      </w:r>
      <w:r w:rsidR="008B31FA" w:rsidRPr="00CF57D0">
        <w:rPr>
          <w:noProof w:val="0"/>
          <w:color w:val="000000" w:themeColor="text1"/>
          <w:lang w:eastAsia="cs-CZ"/>
        </w:rPr>
        <w:t>Zmluva podlieha zverejneniu v zmysle zákona č.</w:t>
      </w:r>
      <w:r w:rsidR="00801302" w:rsidRPr="00CF57D0">
        <w:rPr>
          <w:noProof w:val="0"/>
          <w:color w:val="000000" w:themeColor="text1"/>
          <w:lang w:eastAsia="cs-CZ"/>
        </w:rPr>
        <w:t xml:space="preserve"> </w:t>
      </w:r>
      <w:r w:rsidR="008B31FA" w:rsidRPr="00CF57D0">
        <w:rPr>
          <w:noProof w:val="0"/>
          <w:color w:val="000000" w:themeColor="text1"/>
          <w:lang w:eastAsia="cs-CZ"/>
        </w:rPr>
        <w:t>211/2000 Z.</w:t>
      </w:r>
      <w:r w:rsidR="00801302" w:rsidRPr="00CF57D0">
        <w:rPr>
          <w:noProof w:val="0"/>
          <w:color w:val="000000" w:themeColor="text1"/>
          <w:lang w:eastAsia="cs-CZ"/>
        </w:rPr>
        <w:t xml:space="preserve"> </w:t>
      </w:r>
      <w:r>
        <w:rPr>
          <w:noProof w:val="0"/>
          <w:color w:val="000000" w:themeColor="text1"/>
          <w:lang w:eastAsia="cs-CZ"/>
        </w:rPr>
        <w:t xml:space="preserve">z. o slobodnom prístupe </w:t>
      </w:r>
      <w:r w:rsidR="008B31FA" w:rsidRPr="00CF57D0">
        <w:rPr>
          <w:noProof w:val="0"/>
          <w:color w:val="000000" w:themeColor="text1"/>
          <w:lang w:eastAsia="cs-CZ"/>
        </w:rPr>
        <w:t>k informáciám v platnom znení.</w:t>
      </w:r>
    </w:p>
    <w:p w:rsidR="00CD35C6" w:rsidRDefault="00BC15B4" w:rsidP="00455B56">
      <w:pPr>
        <w:tabs>
          <w:tab w:val="left" w:pos="709"/>
        </w:tabs>
        <w:spacing w:before="120"/>
        <w:ind w:left="567" w:hanging="567"/>
        <w:jc w:val="both"/>
      </w:pPr>
      <w:r>
        <w:rPr>
          <w:noProof w:val="0"/>
          <w:color w:val="000000" w:themeColor="text1"/>
          <w:lang w:eastAsia="cs-CZ"/>
        </w:rPr>
        <w:t xml:space="preserve">11.5 </w:t>
      </w:r>
      <w:r w:rsidR="008B31FA" w:rsidRPr="00F20763">
        <w:rPr>
          <w:noProof w:val="0"/>
          <w:color w:val="000000" w:themeColor="text1"/>
          <w:lang w:eastAsia="cs-CZ"/>
        </w:rPr>
        <w:t>Zmluva nadobudne platnosť dňom podpisu obom</w:t>
      </w:r>
      <w:r w:rsidRPr="00F20763">
        <w:rPr>
          <w:noProof w:val="0"/>
          <w:color w:val="000000" w:themeColor="text1"/>
          <w:lang w:eastAsia="cs-CZ"/>
        </w:rPr>
        <w:t xml:space="preserve">a zmluvnými stranami a účinnosť </w:t>
      </w:r>
      <w:r w:rsidR="00455B56" w:rsidRPr="00F20763">
        <w:t>v </w:t>
      </w:r>
      <w:r w:rsidR="00CD35C6" w:rsidRPr="00F20763">
        <w:t>náväznosti na doručenie výsledku správy z kontroly verejného obstarávania</w:t>
      </w:r>
      <w:r w:rsidR="00455B56" w:rsidRPr="00F20763">
        <w:t xml:space="preserve"> prijímateľovi.</w:t>
      </w:r>
    </w:p>
    <w:p w:rsidR="008B31FA" w:rsidRDefault="008B31FA" w:rsidP="00455B56">
      <w:pPr>
        <w:tabs>
          <w:tab w:val="left" w:pos="709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 w:rsidRPr="00CF57D0">
        <w:rPr>
          <w:noProof w:val="0"/>
          <w:color w:val="000000" w:themeColor="text1"/>
          <w:lang w:eastAsia="cs-CZ"/>
        </w:rPr>
        <w:t xml:space="preserve"> </w:t>
      </w:r>
      <w:r w:rsidR="00BC15B4">
        <w:rPr>
          <w:noProof w:val="0"/>
          <w:color w:val="000000" w:themeColor="text1"/>
          <w:lang w:eastAsia="cs-CZ"/>
        </w:rPr>
        <w:t xml:space="preserve">11.6 </w:t>
      </w:r>
      <w:r w:rsidRPr="00CF57D0">
        <w:rPr>
          <w:noProof w:val="0"/>
          <w:color w:val="000000" w:themeColor="text1"/>
          <w:lang w:eastAsia="cs-CZ"/>
        </w:rPr>
        <w:t>Akékoľvek zmeny tejto zmluvy je možné robi</w:t>
      </w:r>
      <w:r w:rsidR="00BC15B4">
        <w:rPr>
          <w:noProof w:val="0"/>
          <w:color w:val="000000" w:themeColor="text1"/>
          <w:lang w:eastAsia="cs-CZ"/>
        </w:rPr>
        <w:t xml:space="preserve">ť výhradne len formou písomného </w:t>
      </w:r>
      <w:r w:rsidRPr="00CF57D0">
        <w:rPr>
          <w:noProof w:val="0"/>
          <w:color w:val="000000" w:themeColor="text1"/>
          <w:lang w:eastAsia="cs-CZ"/>
        </w:rPr>
        <w:t xml:space="preserve">a očíslovaného dodatku podpísaného oboma zmluvnými stranami. </w:t>
      </w:r>
      <w:r w:rsidR="008B1F30">
        <w:rPr>
          <w:noProof w:val="0"/>
          <w:color w:val="000000" w:themeColor="text1"/>
          <w:lang w:eastAsia="cs-CZ"/>
        </w:rPr>
        <w:t>Kupujúci</w:t>
      </w:r>
      <w:r w:rsidR="00BC15B4">
        <w:rPr>
          <w:noProof w:val="0"/>
          <w:color w:val="000000" w:themeColor="text1"/>
          <w:lang w:eastAsia="cs-CZ"/>
        </w:rPr>
        <w:t xml:space="preserve">                   si </w:t>
      </w:r>
      <w:r w:rsidRPr="00CF57D0">
        <w:rPr>
          <w:noProof w:val="0"/>
          <w:color w:val="000000" w:themeColor="text1"/>
          <w:lang w:eastAsia="cs-CZ"/>
        </w:rPr>
        <w:t>vyhradzuje právo dodatky k tejto zmluve viažuce sa n</w:t>
      </w:r>
      <w:r w:rsidR="00BC15B4">
        <w:rPr>
          <w:noProof w:val="0"/>
          <w:color w:val="000000" w:themeColor="text1"/>
          <w:lang w:eastAsia="cs-CZ"/>
        </w:rPr>
        <w:t xml:space="preserve">a cenu </w:t>
      </w:r>
      <w:r w:rsidR="0054098F">
        <w:rPr>
          <w:noProof w:val="0"/>
          <w:color w:val="000000" w:themeColor="text1"/>
          <w:lang w:eastAsia="cs-CZ"/>
        </w:rPr>
        <w:t>tovaru</w:t>
      </w:r>
      <w:r w:rsidR="00BC15B4">
        <w:rPr>
          <w:noProof w:val="0"/>
          <w:color w:val="000000" w:themeColor="text1"/>
          <w:lang w:eastAsia="cs-CZ"/>
        </w:rPr>
        <w:t xml:space="preserve"> podľa tejto zmluvy </w:t>
      </w:r>
      <w:r w:rsidRPr="00CF57D0">
        <w:rPr>
          <w:noProof w:val="0"/>
          <w:color w:val="000000" w:themeColor="text1"/>
          <w:lang w:eastAsia="cs-CZ"/>
        </w:rPr>
        <w:t>neakceptovať.</w:t>
      </w:r>
    </w:p>
    <w:p w:rsidR="00692C24" w:rsidRDefault="00692C24" w:rsidP="00455B56">
      <w:pPr>
        <w:tabs>
          <w:tab w:val="left" w:pos="709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</w:p>
    <w:p w:rsidR="00692C24" w:rsidRPr="00CF57D0" w:rsidRDefault="00692C24" w:rsidP="00455B56">
      <w:pPr>
        <w:tabs>
          <w:tab w:val="left" w:pos="709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</w:p>
    <w:p w:rsidR="007F50E8" w:rsidRDefault="00BC15B4" w:rsidP="00961A29">
      <w:pPr>
        <w:widowControl w:val="0"/>
        <w:spacing w:before="120" w:after="120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11.7  </w:t>
      </w:r>
      <w:r w:rsidR="008B1F30" w:rsidRPr="00370A83">
        <w:rPr>
          <w:color w:val="000000" w:themeColor="text1"/>
        </w:rPr>
        <w:t>Predávajúci</w:t>
      </w:r>
      <w:r w:rsidR="007F50E8" w:rsidRPr="00370A83">
        <w:rPr>
          <w:color w:val="000000" w:themeColor="text1"/>
        </w:rPr>
        <w:t xml:space="preserve"> nie je oprávnený postúpiť pohľadávky z</w:t>
      </w:r>
      <w:r>
        <w:rPr>
          <w:color w:val="000000" w:themeColor="text1"/>
        </w:rPr>
        <w:t xml:space="preserve">o Zmluvy v zmysle § 524 a nasl. </w:t>
      </w:r>
      <w:r w:rsidR="007F50E8" w:rsidRPr="00370A83">
        <w:rPr>
          <w:color w:val="000000" w:themeColor="text1"/>
        </w:rPr>
        <w:t xml:space="preserve">zákona č. 40/1964 Zb. Občiansky zákonník v znení </w:t>
      </w:r>
      <w:r>
        <w:rPr>
          <w:color w:val="000000" w:themeColor="text1"/>
        </w:rPr>
        <w:t xml:space="preserve">neskorších predpisov (ďalej len </w:t>
      </w:r>
      <w:r w:rsidR="007F50E8" w:rsidRPr="00370A83">
        <w:rPr>
          <w:color w:val="000000" w:themeColor="text1"/>
        </w:rPr>
        <w:t>,,</w:t>
      </w:r>
      <w:r w:rsidR="007F50E8" w:rsidRPr="00E119BE">
        <w:rPr>
          <w:color w:val="000000" w:themeColor="text1"/>
        </w:rPr>
        <w:t xml:space="preserve">Občiansky zákonník“) bez predchádzajúceho súhlasu </w:t>
      </w:r>
      <w:r w:rsidR="008B1F30" w:rsidRPr="00E119BE">
        <w:rPr>
          <w:color w:val="000000" w:themeColor="text1"/>
        </w:rPr>
        <w:t>Kupujúceho</w:t>
      </w:r>
      <w:r w:rsidRPr="00E119BE">
        <w:rPr>
          <w:color w:val="000000" w:themeColor="text1"/>
        </w:rPr>
        <w:t xml:space="preserve"> (TSK). Právny</w:t>
      </w:r>
      <w:r w:rsidR="00370A83" w:rsidRPr="00E119BE">
        <w:rPr>
          <w:color w:val="000000" w:themeColor="text1"/>
        </w:rPr>
        <w:t xml:space="preserve"> </w:t>
      </w:r>
      <w:r w:rsidR="007F50E8" w:rsidRPr="00E119BE">
        <w:rPr>
          <w:color w:val="000000" w:themeColor="text1"/>
        </w:rPr>
        <w:t xml:space="preserve">úkon, ktorým budú postúpené pohľadávky </w:t>
      </w:r>
      <w:r w:rsidR="008B1F30" w:rsidRPr="00E119BE">
        <w:rPr>
          <w:color w:val="000000" w:themeColor="text1"/>
        </w:rPr>
        <w:t>Predávajúceho</w:t>
      </w:r>
      <w:r w:rsidR="007F50E8" w:rsidRPr="00E119BE">
        <w:rPr>
          <w:color w:val="000000" w:themeColor="text1"/>
        </w:rPr>
        <w:t xml:space="preserve"> v rozpore s dohodo</w:t>
      </w:r>
      <w:r w:rsidRPr="00E119BE">
        <w:rPr>
          <w:color w:val="000000" w:themeColor="text1"/>
        </w:rPr>
        <w:t xml:space="preserve">u TSK </w:t>
      </w:r>
      <w:r w:rsidR="007F50E8" w:rsidRPr="00E119BE">
        <w:rPr>
          <w:color w:val="000000" w:themeColor="text1"/>
        </w:rPr>
        <w:t xml:space="preserve">podľa predchádzajúcej vety, bude v zmysle § 39 </w:t>
      </w:r>
      <w:r w:rsidRPr="00E119BE">
        <w:rPr>
          <w:color w:val="000000" w:themeColor="text1"/>
        </w:rPr>
        <w:t xml:space="preserve">Občianskeho zákonníka neplatný. </w:t>
      </w:r>
      <w:r w:rsidR="007F50E8" w:rsidRPr="00E119BE">
        <w:rPr>
          <w:color w:val="000000" w:themeColor="text1"/>
        </w:rPr>
        <w:t>Súhlas TSK je zároveň platný len za podmienky</w:t>
      </w:r>
      <w:r w:rsidRPr="00E119BE">
        <w:rPr>
          <w:color w:val="000000" w:themeColor="text1"/>
        </w:rPr>
        <w:t xml:space="preserve">, že bol na takýto úkon udelený </w:t>
      </w:r>
      <w:r w:rsidR="007F50E8" w:rsidRPr="00E119BE">
        <w:rPr>
          <w:color w:val="000000" w:themeColor="text1"/>
        </w:rPr>
        <w:t xml:space="preserve">predchádzajúci písomný súhlas predsedu TSK. </w:t>
      </w:r>
    </w:p>
    <w:p w:rsidR="00E119BE" w:rsidRPr="00E119BE" w:rsidRDefault="00E119BE" w:rsidP="00E119BE">
      <w:pPr>
        <w:pStyle w:val="Default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E119BE">
        <w:rPr>
          <w:rFonts w:ascii="Times New Roman" w:hAnsi="Times New Roman" w:cs="Times New Roman"/>
          <w:color w:val="000000" w:themeColor="text1"/>
        </w:rPr>
        <w:t>11.8</w:t>
      </w:r>
      <w:r w:rsidRPr="00E119BE">
        <w:rPr>
          <w:rFonts w:ascii="Times New Roman" w:hAnsi="Times New Roman" w:cs="Times New Roman"/>
          <w:color w:val="000000" w:themeColor="text1"/>
        </w:rPr>
        <w:tab/>
      </w:r>
      <w:r w:rsidRPr="00E119BE">
        <w:rPr>
          <w:rFonts w:ascii="Times New Roman" w:hAnsi="Times New Roman" w:cs="Times New Roman"/>
          <w:color w:val="auto"/>
        </w:rPr>
        <w:t>Úspešný uchádzač ako dodávateľ predmetu zákazky je povinný strpieť výkon kontroly/auditu overovania súvisiaceho s dodaním predmetu zákazky, a to kedykoľvek počas platnosti a účinnosti predmetnej Zmluvy o poskytnutí nenávratného finančného príspevku.</w:t>
      </w:r>
    </w:p>
    <w:p w:rsidR="008B31FA" w:rsidRDefault="00370A83" w:rsidP="00BC15B4">
      <w:pPr>
        <w:tabs>
          <w:tab w:val="left" w:pos="426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  <w:r w:rsidRPr="00E119BE">
        <w:rPr>
          <w:noProof w:val="0"/>
          <w:color w:val="000000" w:themeColor="text1"/>
          <w:lang w:eastAsia="cs-CZ"/>
        </w:rPr>
        <w:t>11.</w:t>
      </w:r>
      <w:r w:rsidR="009856B7">
        <w:rPr>
          <w:noProof w:val="0"/>
          <w:color w:val="000000" w:themeColor="text1"/>
          <w:lang w:eastAsia="cs-CZ"/>
        </w:rPr>
        <w:t>9</w:t>
      </w:r>
      <w:r w:rsidR="00BC15B4" w:rsidRPr="00E119BE">
        <w:rPr>
          <w:noProof w:val="0"/>
          <w:color w:val="000000" w:themeColor="text1"/>
          <w:lang w:eastAsia="cs-CZ"/>
        </w:rPr>
        <w:t xml:space="preserve"> </w:t>
      </w:r>
      <w:r w:rsidR="008B31FA" w:rsidRPr="00E119BE">
        <w:rPr>
          <w:noProof w:val="0"/>
          <w:color w:val="000000" w:themeColor="text1"/>
          <w:lang w:eastAsia="cs-CZ"/>
        </w:rPr>
        <w:t>Zmluvné strany vyhlasujú, že si</w:t>
      </w:r>
      <w:r w:rsidR="00CB27D3">
        <w:rPr>
          <w:noProof w:val="0"/>
          <w:color w:val="000000" w:themeColor="text1"/>
          <w:lang w:eastAsia="cs-CZ"/>
        </w:rPr>
        <w:t xml:space="preserve"> z</w:t>
      </w:r>
      <w:r w:rsidR="008B31FA" w:rsidRPr="00CF57D0">
        <w:rPr>
          <w:noProof w:val="0"/>
          <w:color w:val="000000" w:themeColor="text1"/>
          <w:lang w:eastAsia="cs-CZ"/>
        </w:rPr>
        <w:t xml:space="preserve">mluvu prečítali, </w:t>
      </w:r>
      <w:r w:rsidR="00BC15B4">
        <w:rPr>
          <w:noProof w:val="0"/>
          <w:color w:val="000000" w:themeColor="text1"/>
          <w:lang w:eastAsia="cs-CZ"/>
        </w:rPr>
        <w:t xml:space="preserve">Zmluvu uzavreli slobodne, vážne </w:t>
      </w:r>
      <w:r w:rsidR="008B31FA" w:rsidRPr="00CF57D0">
        <w:rPr>
          <w:noProof w:val="0"/>
          <w:color w:val="000000" w:themeColor="text1"/>
          <w:lang w:eastAsia="cs-CZ"/>
        </w:rPr>
        <w:t xml:space="preserve">určito a zrozumiteľne. </w:t>
      </w:r>
    </w:p>
    <w:p w:rsidR="00692C24" w:rsidRDefault="00692C24" w:rsidP="00BC15B4">
      <w:pPr>
        <w:tabs>
          <w:tab w:val="left" w:pos="426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BC15B4">
      <w:pPr>
        <w:tabs>
          <w:tab w:val="left" w:pos="426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</w:p>
    <w:p w:rsidR="00692C24" w:rsidRPr="00CF57D0" w:rsidRDefault="00692C24" w:rsidP="00BC15B4">
      <w:pPr>
        <w:tabs>
          <w:tab w:val="left" w:pos="426"/>
        </w:tabs>
        <w:spacing w:before="120"/>
        <w:ind w:left="567" w:hanging="567"/>
        <w:jc w:val="both"/>
        <w:rPr>
          <w:noProof w:val="0"/>
          <w:color w:val="000000" w:themeColor="text1"/>
          <w:lang w:eastAsia="cs-CZ"/>
        </w:rPr>
      </w:pPr>
    </w:p>
    <w:p w:rsidR="008B31FA" w:rsidRPr="00CF57D0" w:rsidRDefault="00CB27D3" w:rsidP="00BF378E">
      <w:pPr>
        <w:tabs>
          <w:tab w:val="left" w:pos="426"/>
        </w:tabs>
        <w:spacing w:before="120"/>
        <w:ind w:left="360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>Súčasťou tejto z</w:t>
      </w:r>
      <w:r w:rsidR="008B31FA" w:rsidRPr="00CF57D0">
        <w:rPr>
          <w:noProof w:val="0"/>
          <w:color w:val="000000" w:themeColor="text1"/>
          <w:lang w:eastAsia="cs-CZ"/>
        </w:rPr>
        <w:t>mluvy je</w:t>
      </w:r>
      <w:r w:rsidR="00996478" w:rsidRPr="00CF57D0">
        <w:rPr>
          <w:noProof w:val="0"/>
          <w:color w:val="000000" w:themeColor="text1"/>
          <w:lang w:eastAsia="cs-CZ"/>
        </w:rPr>
        <w:t>:</w:t>
      </w:r>
    </w:p>
    <w:p w:rsidR="008B31FA" w:rsidRPr="00CF57D0" w:rsidRDefault="002A2382" w:rsidP="00BF378E">
      <w:pPr>
        <w:numPr>
          <w:ilvl w:val="0"/>
          <w:numId w:val="1"/>
        </w:numPr>
        <w:autoSpaceDE w:val="0"/>
        <w:autoSpaceDN w:val="0"/>
        <w:spacing w:before="120"/>
        <w:jc w:val="both"/>
        <w:rPr>
          <w:noProof w:val="0"/>
          <w:color w:val="000000" w:themeColor="text1"/>
          <w:lang w:eastAsia="cs-CZ"/>
        </w:rPr>
      </w:pPr>
      <w:r>
        <w:rPr>
          <w:noProof w:val="0"/>
          <w:color w:val="000000" w:themeColor="text1"/>
          <w:lang w:eastAsia="cs-CZ"/>
        </w:rPr>
        <w:t>P</w:t>
      </w:r>
      <w:r w:rsidR="008B31FA" w:rsidRPr="00CF57D0">
        <w:rPr>
          <w:noProof w:val="0"/>
          <w:color w:val="000000" w:themeColor="text1"/>
          <w:lang w:eastAsia="cs-CZ"/>
        </w:rPr>
        <w:t xml:space="preserve">ríloha č. 1 </w:t>
      </w:r>
      <w:r w:rsidR="00CD0F42">
        <w:rPr>
          <w:noProof w:val="0"/>
          <w:color w:val="000000" w:themeColor="text1"/>
          <w:lang w:eastAsia="cs-CZ"/>
        </w:rPr>
        <w:t>š</w:t>
      </w:r>
      <w:r w:rsidR="008B1F30">
        <w:rPr>
          <w:noProof w:val="0"/>
          <w:color w:val="000000" w:themeColor="text1"/>
          <w:lang w:eastAsia="cs-CZ"/>
        </w:rPr>
        <w:t>pecifikácia predmetu zmluvy</w:t>
      </w:r>
    </w:p>
    <w:p w:rsidR="008B1F30" w:rsidRDefault="008B1F30" w:rsidP="00BF378E">
      <w:pPr>
        <w:spacing w:before="120"/>
        <w:ind w:left="960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BF378E">
      <w:pPr>
        <w:spacing w:before="120"/>
        <w:ind w:left="960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BF378E">
      <w:pPr>
        <w:spacing w:before="120"/>
        <w:ind w:left="960"/>
        <w:jc w:val="both"/>
        <w:rPr>
          <w:noProof w:val="0"/>
          <w:color w:val="000000" w:themeColor="text1"/>
          <w:lang w:eastAsia="cs-CZ"/>
        </w:rPr>
      </w:pPr>
    </w:p>
    <w:p w:rsidR="00692C24" w:rsidRPr="00CF57D0" w:rsidRDefault="00692C24" w:rsidP="00BF378E">
      <w:pPr>
        <w:spacing w:before="120"/>
        <w:ind w:left="960"/>
        <w:jc w:val="both"/>
        <w:rPr>
          <w:noProof w:val="0"/>
          <w:color w:val="000000" w:themeColor="text1"/>
          <w:lang w:eastAsia="cs-CZ"/>
        </w:rPr>
      </w:pPr>
    </w:p>
    <w:p w:rsidR="008B31FA" w:rsidRPr="00CF57D0" w:rsidRDefault="008B31FA" w:rsidP="00BF378E">
      <w:pPr>
        <w:tabs>
          <w:tab w:val="left" w:pos="5040"/>
        </w:tabs>
        <w:autoSpaceDE w:val="0"/>
        <w:autoSpaceDN w:val="0"/>
        <w:spacing w:before="120"/>
        <w:jc w:val="both"/>
        <w:rPr>
          <w:noProof w:val="0"/>
          <w:color w:val="000000" w:themeColor="text1"/>
          <w:lang w:eastAsia="cs-CZ"/>
        </w:rPr>
      </w:pPr>
      <w:r w:rsidRPr="00CF57D0">
        <w:rPr>
          <w:noProof w:val="0"/>
          <w:color w:val="000000" w:themeColor="text1"/>
          <w:lang w:eastAsia="cs-CZ"/>
        </w:rPr>
        <w:t>V </w:t>
      </w:r>
      <w:r w:rsidR="006045DA">
        <w:rPr>
          <w:noProof w:val="0"/>
          <w:color w:val="000000" w:themeColor="text1"/>
          <w:lang w:eastAsia="cs-CZ"/>
        </w:rPr>
        <w:t>.........................</w:t>
      </w:r>
      <w:r w:rsidRPr="00CF57D0">
        <w:rPr>
          <w:noProof w:val="0"/>
          <w:color w:val="000000" w:themeColor="text1"/>
          <w:lang w:eastAsia="cs-CZ"/>
        </w:rPr>
        <w:t xml:space="preserve">  dňa ...................</w:t>
      </w:r>
      <w:r w:rsidRPr="00CF57D0">
        <w:rPr>
          <w:noProof w:val="0"/>
          <w:color w:val="000000" w:themeColor="text1"/>
          <w:lang w:eastAsia="cs-CZ"/>
        </w:rPr>
        <w:tab/>
        <w:t>V.................................  dňa ..............</w:t>
      </w:r>
    </w:p>
    <w:p w:rsidR="00961A29" w:rsidRDefault="00961A29" w:rsidP="00BF378E">
      <w:pPr>
        <w:tabs>
          <w:tab w:val="left" w:pos="5040"/>
        </w:tabs>
        <w:autoSpaceDE w:val="0"/>
        <w:autoSpaceDN w:val="0"/>
        <w:spacing w:before="120"/>
        <w:jc w:val="both"/>
        <w:rPr>
          <w:noProof w:val="0"/>
          <w:color w:val="000000" w:themeColor="text1"/>
          <w:lang w:eastAsia="cs-CZ"/>
        </w:rPr>
      </w:pPr>
    </w:p>
    <w:p w:rsidR="00961A29" w:rsidRDefault="00961A29" w:rsidP="00BF378E">
      <w:pPr>
        <w:tabs>
          <w:tab w:val="left" w:pos="5040"/>
        </w:tabs>
        <w:autoSpaceDE w:val="0"/>
        <w:autoSpaceDN w:val="0"/>
        <w:spacing w:before="120"/>
        <w:jc w:val="both"/>
        <w:rPr>
          <w:noProof w:val="0"/>
          <w:color w:val="000000" w:themeColor="text1"/>
          <w:lang w:eastAsia="cs-CZ"/>
        </w:rPr>
      </w:pPr>
    </w:p>
    <w:p w:rsidR="008B31FA" w:rsidRPr="00CF57D0" w:rsidRDefault="008B31FA" w:rsidP="00BF378E">
      <w:pPr>
        <w:tabs>
          <w:tab w:val="left" w:pos="5040"/>
        </w:tabs>
        <w:autoSpaceDE w:val="0"/>
        <w:autoSpaceDN w:val="0"/>
        <w:spacing w:before="120"/>
        <w:jc w:val="both"/>
        <w:rPr>
          <w:noProof w:val="0"/>
          <w:color w:val="000000" w:themeColor="text1"/>
          <w:lang w:eastAsia="cs-CZ"/>
        </w:rPr>
      </w:pPr>
      <w:r w:rsidRPr="00CF57D0">
        <w:rPr>
          <w:noProof w:val="0"/>
          <w:color w:val="000000" w:themeColor="text1"/>
          <w:lang w:eastAsia="cs-CZ"/>
        </w:rPr>
        <w:t xml:space="preserve">............................................. </w:t>
      </w:r>
      <w:r w:rsidRPr="00CF57D0">
        <w:rPr>
          <w:noProof w:val="0"/>
          <w:color w:val="000000" w:themeColor="text1"/>
          <w:lang w:eastAsia="cs-CZ"/>
        </w:rPr>
        <w:tab/>
        <w:t xml:space="preserve"> ...........................................</w:t>
      </w:r>
      <w:r w:rsidR="00000194">
        <w:rPr>
          <w:noProof w:val="0"/>
          <w:color w:val="000000" w:themeColor="text1"/>
          <w:lang w:eastAsia="cs-CZ"/>
        </w:rPr>
        <w:t>..</w:t>
      </w:r>
    </w:p>
    <w:p w:rsidR="008B31FA" w:rsidRDefault="008B31FA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  <w:r w:rsidRPr="00CF57D0">
        <w:rPr>
          <w:noProof w:val="0"/>
          <w:color w:val="000000" w:themeColor="text1"/>
          <w:lang w:eastAsia="cs-CZ"/>
        </w:rPr>
        <w:t xml:space="preserve">Za </w:t>
      </w:r>
      <w:r w:rsidR="00313480">
        <w:rPr>
          <w:noProof w:val="0"/>
          <w:color w:val="000000" w:themeColor="text1"/>
          <w:lang w:eastAsia="cs-CZ"/>
        </w:rPr>
        <w:t>kupujúceho</w:t>
      </w:r>
      <w:r w:rsidRPr="00CF57D0">
        <w:rPr>
          <w:noProof w:val="0"/>
          <w:color w:val="000000" w:themeColor="text1"/>
          <w:lang w:eastAsia="cs-CZ"/>
        </w:rPr>
        <w:t xml:space="preserve"> </w:t>
      </w:r>
      <w:r w:rsidRPr="00CF57D0">
        <w:rPr>
          <w:noProof w:val="0"/>
          <w:color w:val="000000" w:themeColor="text1"/>
          <w:lang w:eastAsia="cs-CZ"/>
        </w:rPr>
        <w:tab/>
        <w:t xml:space="preserve">Za </w:t>
      </w:r>
      <w:r w:rsidR="00313480">
        <w:rPr>
          <w:noProof w:val="0"/>
          <w:color w:val="000000" w:themeColor="text1"/>
          <w:lang w:eastAsia="cs-CZ"/>
        </w:rPr>
        <w:t>predávajúceho</w:t>
      </w: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692C24" w:rsidRDefault="00692C24" w:rsidP="00A33260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  <w:lang w:eastAsia="cs-CZ"/>
        </w:rPr>
      </w:pPr>
    </w:p>
    <w:p w:rsidR="009E5F47" w:rsidRPr="002D7E46" w:rsidRDefault="009E5F47" w:rsidP="009E5F47">
      <w:pPr>
        <w:spacing w:after="120"/>
      </w:pPr>
      <w:r w:rsidRPr="002D7E46">
        <w:lastRenderedPageBreak/>
        <w:t xml:space="preserve">                                                                                                                         Príloha č. 1</w:t>
      </w:r>
    </w:p>
    <w:p w:rsidR="009E5F47" w:rsidRDefault="009E5F47" w:rsidP="009E5F47">
      <w:pPr>
        <w:spacing w:after="120"/>
        <w:jc w:val="center"/>
        <w:rPr>
          <w:b/>
        </w:rPr>
      </w:pPr>
    </w:p>
    <w:p w:rsidR="009E5F47" w:rsidRPr="002D7E46" w:rsidRDefault="009E5F47" w:rsidP="009E5F47">
      <w:pPr>
        <w:spacing w:after="120"/>
        <w:jc w:val="center"/>
        <w:rPr>
          <w:b/>
        </w:rPr>
      </w:pPr>
      <w:r w:rsidRPr="002D7E46">
        <w:rPr>
          <w:b/>
        </w:rPr>
        <w:t>Š P E C I F I K Á C I A   P R E D M E T U     Z M L U V Y</w:t>
      </w:r>
    </w:p>
    <w:p w:rsidR="009E5F47" w:rsidRDefault="009E5F47" w:rsidP="007E09DD">
      <w:pPr>
        <w:tabs>
          <w:tab w:val="left" w:pos="3232"/>
          <w:tab w:val="left" w:pos="3985"/>
        </w:tabs>
        <w:spacing w:after="120"/>
        <w:rPr>
          <w:u w:val="single"/>
        </w:rPr>
      </w:pPr>
    </w:p>
    <w:p w:rsidR="009E5F47" w:rsidRDefault="009E5F47" w:rsidP="009E5F47">
      <w:pPr>
        <w:rPr>
          <w:u w:val="single"/>
        </w:rPr>
      </w:pPr>
    </w:p>
    <w:p w:rsidR="009E5F47" w:rsidRDefault="009E5F47" w:rsidP="009E5F47">
      <w:pPr>
        <w:rPr>
          <w:u w:val="single"/>
        </w:rPr>
      </w:pPr>
    </w:p>
    <w:p w:rsidR="009E5F47" w:rsidRDefault="009E5F47" w:rsidP="009E5F47"/>
    <w:p w:rsidR="009E5F47" w:rsidRPr="003C1FDD" w:rsidRDefault="009E5F47" w:rsidP="009E5F47">
      <w:pPr>
        <w:jc w:val="both"/>
        <w:rPr>
          <w:sz w:val="22"/>
          <w:szCs w:val="22"/>
        </w:rPr>
      </w:pPr>
      <w:r w:rsidRPr="003C1FDD">
        <w:rPr>
          <w:sz w:val="22"/>
          <w:szCs w:val="22"/>
        </w:rPr>
        <w:t>Automatická kupola s ovládaním na diaľku cez sieť LAN, kompatibilné montáže, ďalekohľady, snímacia technika a príslušenstvo pre rôzne druhy pozorovania a získavania špecializovaných observačných odborných a astrofotografických dát. Technika kompatibilná s ovládačmi a softvérom ASCOM.</w:t>
      </w:r>
    </w:p>
    <w:p w:rsidR="009E5F47" w:rsidRDefault="005827EB" w:rsidP="005827EB">
      <w:pPr>
        <w:tabs>
          <w:tab w:val="left" w:pos="1356"/>
        </w:tabs>
        <w:ind w:left="900" w:hanging="90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5827EB" w:rsidRDefault="005827EB" w:rsidP="005827EB">
      <w:pPr>
        <w:tabs>
          <w:tab w:val="left" w:pos="1356"/>
        </w:tabs>
        <w:ind w:left="900" w:hanging="900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24A2F" w:rsidRPr="001E67A2" w:rsidTr="00324A2F">
        <w:tc>
          <w:tcPr>
            <w:tcW w:w="9180" w:type="dxa"/>
          </w:tcPr>
          <w:p w:rsidR="00324A2F" w:rsidRPr="00E66ED7" w:rsidRDefault="00324A2F" w:rsidP="009C6FFD">
            <w:pPr>
              <w:pStyle w:val="Zarkazkladnhotextu"/>
              <w:tabs>
                <w:tab w:val="left" w:pos="0"/>
              </w:tabs>
              <w:ind w:left="0" w:firstLine="0"/>
              <w:rPr>
                <w:b/>
                <w:szCs w:val="22"/>
              </w:rPr>
            </w:pPr>
            <w:r w:rsidRPr="00E66ED7">
              <w:rPr>
                <w:b/>
                <w:sz w:val="22"/>
                <w:szCs w:val="22"/>
              </w:rPr>
              <w:t>Špecifikácia predmetu zákazky</w:t>
            </w:r>
          </w:p>
        </w:tc>
      </w:tr>
      <w:tr w:rsidR="00324A2F" w:rsidRPr="00115FF2" w:rsidTr="00324A2F">
        <w:tc>
          <w:tcPr>
            <w:tcW w:w="9180" w:type="dxa"/>
          </w:tcPr>
          <w:p w:rsidR="00324A2F" w:rsidRPr="001E67A2" w:rsidRDefault="00324A2F" w:rsidP="0074165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„</w:t>
            </w:r>
            <w:r w:rsidRPr="005F2EC4">
              <w:rPr>
                <w:b/>
                <w:sz w:val="22"/>
                <w:szCs w:val="22"/>
              </w:rPr>
              <w:t xml:space="preserve">Zvyšovanie exaktných, prírodovedných a technických kompetencií študentov </w:t>
            </w:r>
            <w:r>
              <w:rPr>
                <w:b/>
                <w:sz w:val="22"/>
                <w:szCs w:val="22"/>
              </w:rPr>
              <w:t xml:space="preserve"> st</w:t>
            </w:r>
            <w:r w:rsidRPr="005F2EC4">
              <w:rPr>
                <w:b/>
                <w:sz w:val="22"/>
                <w:szCs w:val="22"/>
              </w:rPr>
              <w:t xml:space="preserve">redných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F2EC4">
              <w:rPr>
                <w:b/>
                <w:sz w:val="22"/>
                <w:szCs w:val="22"/>
              </w:rPr>
              <w:t>a vysokých škôl na slovensko-českom pomedzí</w:t>
            </w:r>
            <w:r>
              <w:rPr>
                <w:b/>
                <w:sz w:val="22"/>
                <w:szCs w:val="22"/>
              </w:rPr>
              <w:t xml:space="preserve">“ </w:t>
            </w:r>
            <w:r w:rsidRPr="005F2EC4">
              <w:rPr>
                <w:b/>
                <w:sz w:val="22"/>
                <w:szCs w:val="22"/>
              </w:rPr>
              <w:t xml:space="preserve">–  komplexný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F2EC4">
              <w:rPr>
                <w:b/>
                <w:sz w:val="22"/>
                <w:szCs w:val="22"/>
              </w:rPr>
              <w:t>observačno-vývojový astronomický systém</w:t>
            </w:r>
            <w:r w:rsidR="0074165E">
              <w:rPr>
                <w:b/>
                <w:sz w:val="22"/>
                <w:szCs w:val="22"/>
              </w:rPr>
              <w:t xml:space="preserve"> a príslušenstvo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324A2F" w:rsidRPr="00115FF2" w:rsidTr="00324A2F">
        <w:tc>
          <w:tcPr>
            <w:tcW w:w="9180" w:type="dxa"/>
          </w:tcPr>
          <w:p w:rsidR="00324A2F" w:rsidRPr="001E67A2" w:rsidRDefault="00324A2F" w:rsidP="009C6FFD">
            <w:pPr>
              <w:pStyle w:val="Zarkazkladnhotextu"/>
              <w:tabs>
                <w:tab w:val="left" w:pos="0"/>
              </w:tabs>
              <w:ind w:left="0" w:firstLine="0"/>
              <w:rPr>
                <w:szCs w:val="24"/>
              </w:rPr>
            </w:pPr>
            <w:r w:rsidRPr="001E67A2">
              <w:rPr>
                <w:szCs w:val="24"/>
              </w:rPr>
              <w:t>v tom</w:t>
            </w:r>
            <w:r>
              <w:rPr>
                <w:szCs w:val="24"/>
              </w:rPr>
              <w:t xml:space="preserve"> jeho súčasti</w:t>
            </w:r>
            <w:r w:rsidRPr="001E67A2">
              <w:rPr>
                <w:szCs w:val="24"/>
              </w:rPr>
              <w:t>:</w:t>
            </w:r>
          </w:p>
        </w:tc>
      </w:tr>
      <w:tr w:rsidR="00324A2F" w:rsidRPr="00115FF2" w:rsidTr="00324A2F">
        <w:tc>
          <w:tcPr>
            <w:tcW w:w="9180" w:type="dxa"/>
          </w:tcPr>
          <w:p w:rsidR="00324A2F" w:rsidRPr="001E67A2" w:rsidRDefault="00324A2F" w:rsidP="009C6FFD">
            <w:pPr>
              <w:pStyle w:val="Zarkazkladnhotextu"/>
              <w:tabs>
                <w:tab w:val="left" w:pos="0"/>
              </w:tabs>
              <w:ind w:left="0" w:firstLine="0"/>
              <w:rPr>
                <w:szCs w:val="24"/>
              </w:rPr>
            </w:pPr>
            <w:r w:rsidRPr="001E67A2">
              <w:rPr>
                <w:szCs w:val="24"/>
              </w:rPr>
              <w:t xml:space="preserve">A. Komplexný observačno-vývojový </w:t>
            </w:r>
            <w:r>
              <w:rPr>
                <w:szCs w:val="24"/>
              </w:rPr>
              <w:t xml:space="preserve"> </w:t>
            </w:r>
            <w:r w:rsidRPr="001E67A2">
              <w:rPr>
                <w:szCs w:val="24"/>
              </w:rPr>
              <w:t>astronomický systém:</w:t>
            </w:r>
          </w:p>
        </w:tc>
      </w:tr>
      <w:tr w:rsidR="00324A2F" w:rsidRPr="001E67A2" w:rsidTr="00324A2F">
        <w:tc>
          <w:tcPr>
            <w:tcW w:w="9180" w:type="dxa"/>
          </w:tcPr>
          <w:p w:rsidR="00324A2F" w:rsidRPr="001E67A2" w:rsidRDefault="00324A2F" w:rsidP="00F46DFE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  <w:r w:rsidRPr="001E67A2">
              <w:rPr>
                <w:b/>
                <w:sz w:val="22"/>
                <w:szCs w:val="22"/>
              </w:rPr>
              <w:t>hvezdárska kupola:</w:t>
            </w:r>
          </w:p>
          <w:p w:rsidR="00324A2F" w:rsidRPr="001E67A2" w:rsidRDefault="00324A2F" w:rsidP="00F46DFE">
            <w:pPr>
              <w:numPr>
                <w:ilvl w:val="0"/>
                <w:numId w:val="27"/>
              </w:numPr>
              <w:jc w:val="both"/>
            </w:pPr>
            <w:r w:rsidRPr="001E67A2">
              <w:rPr>
                <w:sz w:val="22"/>
                <w:szCs w:val="22"/>
              </w:rPr>
              <w:t xml:space="preserve">priemer kupoly </w:t>
            </w:r>
            <w:r>
              <w:rPr>
                <w:sz w:val="22"/>
                <w:szCs w:val="22"/>
              </w:rPr>
              <w:t>min.</w:t>
            </w:r>
            <w:r w:rsidRPr="001E67A2">
              <w:rPr>
                <w:sz w:val="22"/>
                <w:szCs w:val="22"/>
              </w:rPr>
              <w:t>3,2 m (otáčajúca sa, výklopná, elektronicky ovládaná  a synchrónne fungujúca s ostatnými integrovanými súčasťami systému – ďalekohľadmi a ostatnými astronomickými a optickými prístrojmi)</w:t>
            </w:r>
            <w:r w:rsidR="00A85150">
              <w:rPr>
                <w:sz w:val="22"/>
                <w:szCs w:val="22"/>
              </w:rPr>
              <w:t>,</w:t>
            </w:r>
          </w:p>
          <w:p w:rsidR="00324A2F" w:rsidRPr="001E67A2" w:rsidRDefault="00A85150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m</w:t>
            </w:r>
            <w:r w:rsidR="00324A2F" w:rsidRPr="001E67A2">
              <w:rPr>
                <w:sz w:val="22"/>
                <w:szCs w:val="22"/>
              </w:rPr>
              <w:t>ateriál: sklolaminát, odolný voči poveternostným podmienkam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A85150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m</w:t>
            </w:r>
            <w:r w:rsidR="00324A2F" w:rsidRPr="001E67A2">
              <w:rPr>
                <w:sz w:val="22"/>
                <w:szCs w:val="22"/>
              </w:rPr>
              <w:t>otorizované otváranie štrbiny a motorizovaný otáčavý pohyb kupoly v horizontálnom smere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A85150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n</w:t>
            </w:r>
            <w:r w:rsidR="00324A2F" w:rsidRPr="001E67A2">
              <w:rPr>
                <w:sz w:val="22"/>
                <w:szCs w:val="22"/>
              </w:rPr>
              <w:t>apájanie: 220 V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A85150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r</w:t>
            </w:r>
            <w:r w:rsidR="00324A2F" w:rsidRPr="001E67A2">
              <w:rPr>
                <w:sz w:val="22"/>
                <w:szCs w:val="22"/>
              </w:rPr>
              <w:t>iadiaca PC jednotka pre ovládanie kupoly, kabeláž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A85150" w:rsidP="00F46DFE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</w:rPr>
            </w:pPr>
            <w:r>
              <w:rPr>
                <w:sz w:val="22"/>
                <w:szCs w:val="22"/>
              </w:rPr>
              <w:t>o</w:t>
            </w:r>
            <w:r w:rsidR="00324A2F" w:rsidRPr="001E67A2">
              <w:rPr>
                <w:sz w:val="22"/>
                <w:szCs w:val="22"/>
              </w:rPr>
              <w:t>vládače a softvér pre správnu činnosť a chod kupoly, možnosť pripojenia snímačov poveternostných podmienok</w:t>
            </w:r>
            <w:r>
              <w:rPr>
                <w:sz w:val="22"/>
                <w:szCs w:val="22"/>
              </w:rPr>
              <w:t>.</w:t>
            </w:r>
          </w:p>
        </w:tc>
      </w:tr>
      <w:tr w:rsidR="00324A2F" w:rsidRPr="001E67A2" w:rsidTr="00324A2F">
        <w:tc>
          <w:tcPr>
            <w:tcW w:w="9180" w:type="dxa"/>
          </w:tcPr>
          <w:p w:rsidR="00324A2F" w:rsidRPr="001E67A2" w:rsidRDefault="00324A2F" w:rsidP="00F46DFE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  <w:r w:rsidRPr="001E67A2">
              <w:rPr>
                <w:b/>
                <w:sz w:val="22"/>
                <w:szCs w:val="22"/>
              </w:rPr>
              <w:t>hvezdársky ďalekohľad na paralaktickej EQ montáži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k</w:t>
            </w:r>
            <w:r w:rsidR="00324A2F" w:rsidRPr="001E67A2">
              <w:rPr>
                <w:sz w:val="22"/>
                <w:szCs w:val="22"/>
              </w:rPr>
              <w:t xml:space="preserve">atadioptrický optický systém, </w:t>
            </w:r>
          </w:p>
          <w:p w:rsidR="00324A2F" w:rsidRPr="001E67A2" w:rsidRDefault="00324A2F" w:rsidP="00F46DFE">
            <w:pPr>
              <w:numPr>
                <w:ilvl w:val="0"/>
                <w:numId w:val="27"/>
              </w:numPr>
              <w:jc w:val="both"/>
            </w:pPr>
            <w:r w:rsidRPr="001E67A2">
              <w:rPr>
                <w:sz w:val="22"/>
                <w:szCs w:val="22"/>
              </w:rPr>
              <w:t xml:space="preserve">priemer min. 260 mm, </w:t>
            </w:r>
          </w:p>
          <w:p w:rsidR="00324A2F" w:rsidRPr="001E67A2" w:rsidRDefault="00324A2F" w:rsidP="00F46DFE">
            <w:pPr>
              <w:numPr>
                <w:ilvl w:val="0"/>
                <w:numId w:val="27"/>
              </w:numPr>
              <w:jc w:val="both"/>
            </w:pPr>
            <w:r w:rsidRPr="001E67A2">
              <w:rPr>
                <w:sz w:val="22"/>
                <w:szCs w:val="22"/>
              </w:rPr>
              <w:t xml:space="preserve">možnosť redukcie svetelnosti na f/2,2 pre fotografické účely, </w:t>
            </w:r>
          </w:p>
          <w:p w:rsidR="00324A2F" w:rsidRPr="001E67A2" w:rsidRDefault="00324A2F" w:rsidP="00F46DFE">
            <w:pPr>
              <w:numPr>
                <w:ilvl w:val="0"/>
                <w:numId w:val="27"/>
              </w:numPr>
              <w:jc w:val="both"/>
            </w:pPr>
            <w:r w:rsidRPr="001E67A2">
              <w:rPr>
                <w:sz w:val="22"/>
                <w:szCs w:val="22"/>
              </w:rPr>
              <w:t xml:space="preserve">vstavaný korektor obrazových vád, </w:t>
            </w:r>
          </w:p>
          <w:p w:rsidR="004E01DD" w:rsidRDefault="00324A2F" w:rsidP="00F46DFE">
            <w:pPr>
              <w:numPr>
                <w:ilvl w:val="0"/>
                <w:numId w:val="27"/>
              </w:numPr>
              <w:jc w:val="both"/>
            </w:pPr>
            <w:r w:rsidRPr="004E01DD">
              <w:rPr>
                <w:sz w:val="22"/>
                <w:szCs w:val="22"/>
              </w:rPr>
              <w:t>uzamykanie polohy zrkadla</w:t>
            </w:r>
            <w:r w:rsidR="004E01DD">
              <w:rPr>
                <w:sz w:val="22"/>
                <w:szCs w:val="22"/>
              </w:rPr>
              <w:t>,</w:t>
            </w:r>
            <w:r w:rsidRPr="004E01DD">
              <w:rPr>
                <w:sz w:val="22"/>
                <w:szCs w:val="22"/>
              </w:rPr>
              <w:t xml:space="preserve"> </w:t>
            </w:r>
          </w:p>
          <w:p w:rsidR="00324A2F" w:rsidRPr="004E01DD" w:rsidRDefault="004E01DD" w:rsidP="00F46DFE">
            <w:pPr>
              <w:numPr>
                <w:ilvl w:val="0"/>
                <w:numId w:val="27"/>
              </w:numPr>
              <w:jc w:val="both"/>
            </w:pPr>
            <w:r w:rsidRPr="004E01DD">
              <w:rPr>
                <w:sz w:val="22"/>
                <w:szCs w:val="22"/>
              </w:rPr>
              <w:t>u</w:t>
            </w:r>
            <w:r w:rsidR="00324A2F" w:rsidRPr="004E01DD">
              <w:rPr>
                <w:sz w:val="22"/>
                <w:szCs w:val="22"/>
              </w:rPr>
              <w:t>pínacia lišta 3” Losmandy</w:t>
            </w:r>
            <w:r>
              <w:rPr>
                <w:sz w:val="22"/>
                <w:szCs w:val="22"/>
              </w:rPr>
              <w:t>,</w:t>
            </w:r>
            <w:r w:rsidR="00324A2F" w:rsidRPr="004E01DD">
              <w:rPr>
                <w:sz w:val="22"/>
                <w:szCs w:val="22"/>
              </w:rPr>
              <w:t xml:space="preserve"> </w:t>
            </w:r>
          </w:p>
          <w:p w:rsidR="004E01DD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v</w:t>
            </w:r>
            <w:r w:rsidR="00324A2F" w:rsidRPr="001E67A2">
              <w:rPr>
                <w:sz w:val="22"/>
                <w:szCs w:val="22"/>
              </w:rPr>
              <w:t>yhľadávací ďalekohľad 8</w:t>
            </w:r>
            <w:r>
              <w:rPr>
                <w:sz w:val="22"/>
                <w:szCs w:val="22"/>
              </w:rPr>
              <w:t xml:space="preserve"> </w:t>
            </w:r>
            <w:r w:rsidR="00324A2F" w:rsidRPr="001E67A2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="00324A2F" w:rsidRPr="001E67A2">
              <w:rPr>
                <w:sz w:val="22"/>
                <w:szCs w:val="22"/>
              </w:rPr>
              <w:t>50 alebo 10</w:t>
            </w:r>
            <w:r>
              <w:rPr>
                <w:sz w:val="22"/>
                <w:szCs w:val="22"/>
              </w:rPr>
              <w:t xml:space="preserve"> </w:t>
            </w:r>
            <w:r w:rsidR="00324A2F" w:rsidRPr="001E67A2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60,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k</w:t>
            </w:r>
            <w:r w:rsidR="00324A2F" w:rsidRPr="001E67A2">
              <w:rPr>
                <w:sz w:val="22"/>
                <w:szCs w:val="22"/>
              </w:rPr>
              <w:t>ovová rosnica s matnou povrchovou úpravou</w:t>
            </w:r>
            <w:r>
              <w:rPr>
                <w:sz w:val="22"/>
                <w:szCs w:val="22"/>
              </w:rPr>
              <w:t>.</w:t>
            </w:r>
            <w:r w:rsidR="00324A2F" w:rsidRPr="001E67A2">
              <w:rPr>
                <w:sz w:val="22"/>
                <w:szCs w:val="22"/>
              </w:rPr>
              <w:t xml:space="preserve"> </w:t>
            </w:r>
          </w:p>
          <w:p w:rsidR="00324A2F" w:rsidRPr="001E67A2" w:rsidRDefault="00324A2F" w:rsidP="00F46DFE">
            <w:pPr>
              <w:numPr>
                <w:ilvl w:val="0"/>
                <w:numId w:val="27"/>
              </w:numPr>
              <w:jc w:val="both"/>
              <w:rPr>
                <w:u w:val="single"/>
              </w:rPr>
            </w:pPr>
            <w:r w:rsidRPr="001E67A2">
              <w:rPr>
                <w:sz w:val="22"/>
                <w:szCs w:val="22"/>
                <w:u w:val="single"/>
              </w:rPr>
              <w:t xml:space="preserve">Montáž: 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n</w:t>
            </w:r>
            <w:r w:rsidR="00324A2F" w:rsidRPr="001E67A2">
              <w:rPr>
                <w:sz w:val="22"/>
                <w:szCs w:val="22"/>
              </w:rPr>
              <w:t>osnosť: 40</w:t>
            </w:r>
            <w:r>
              <w:rPr>
                <w:sz w:val="22"/>
                <w:szCs w:val="22"/>
              </w:rPr>
              <w:t xml:space="preserve"> </w:t>
            </w:r>
            <w:r w:rsidR="00324A2F" w:rsidRPr="001E67A2">
              <w:rPr>
                <w:sz w:val="22"/>
                <w:szCs w:val="22"/>
              </w:rPr>
              <w:t>+ kg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e</w:t>
            </w:r>
            <w:r w:rsidR="00324A2F" w:rsidRPr="001E67A2">
              <w:rPr>
                <w:sz w:val="22"/>
                <w:szCs w:val="22"/>
              </w:rPr>
              <w:t>lektronický navádzací systém GoTo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s</w:t>
            </w:r>
            <w:r w:rsidR="00324A2F" w:rsidRPr="001E67A2">
              <w:rPr>
                <w:sz w:val="22"/>
                <w:szCs w:val="22"/>
              </w:rPr>
              <w:t>lot pre astrofoto štandard guiding ST-4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e</w:t>
            </w:r>
            <w:r w:rsidR="00324A2F" w:rsidRPr="001E67A2">
              <w:rPr>
                <w:sz w:val="22"/>
                <w:szCs w:val="22"/>
              </w:rPr>
              <w:t>lektronická korekcia periodickej chyby PEC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v</w:t>
            </w:r>
            <w:r w:rsidR="00324A2F" w:rsidRPr="001E67A2">
              <w:rPr>
                <w:sz w:val="22"/>
                <w:szCs w:val="22"/>
              </w:rPr>
              <w:t>oľba pointačnej rýchlosti a rýchlosti navádzania na objekt v rozsahu min.  0,125 – 16</w:t>
            </w:r>
            <w:r>
              <w:rPr>
                <w:sz w:val="22"/>
                <w:szCs w:val="22"/>
              </w:rPr>
              <w:t xml:space="preserve"> </w:t>
            </w:r>
            <w:r w:rsidR="00324A2F" w:rsidRPr="001E67A2">
              <w:rPr>
                <w:sz w:val="22"/>
                <w:szCs w:val="22"/>
              </w:rPr>
              <w:t>x siderická rýchlosť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s</w:t>
            </w:r>
            <w:r w:rsidR="00324A2F" w:rsidRPr="001E67A2">
              <w:rPr>
                <w:sz w:val="22"/>
                <w:szCs w:val="22"/>
              </w:rPr>
              <w:t>ynchronizačné ASCOM ovládače pohybu kupoly s navádzaním a pohybom ďalekohľadu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o</w:t>
            </w:r>
            <w:r w:rsidR="00324A2F" w:rsidRPr="001E67A2">
              <w:rPr>
                <w:sz w:val="22"/>
                <w:szCs w:val="22"/>
              </w:rPr>
              <w:t>vládanie hlavného teleskopu a kalibrácia montáže na oblohu diaľkovo z PC pomocou EQASCOM ovládačov a softvéru.</w:t>
            </w:r>
          </w:p>
        </w:tc>
      </w:tr>
      <w:tr w:rsidR="00324A2F" w:rsidRPr="001E67A2" w:rsidTr="00324A2F">
        <w:tc>
          <w:tcPr>
            <w:tcW w:w="9180" w:type="dxa"/>
          </w:tcPr>
          <w:p w:rsidR="00324A2F" w:rsidRPr="001E67A2" w:rsidRDefault="00324A2F" w:rsidP="00F46DFE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  <w:r w:rsidRPr="001E67A2">
              <w:rPr>
                <w:b/>
                <w:sz w:val="22"/>
                <w:szCs w:val="22"/>
              </w:rPr>
              <w:lastRenderedPageBreak/>
              <w:t>ďalekohľad na pozorovanie slnečnej chromosféry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o</w:t>
            </w:r>
            <w:r w:rsidR="00324A2F" w:rsidRPr="001E67A2">
              <w:rPr>
                <w:sz w:val="22"/>
                <w:szCs w:val="22"/>
              </w:rPr>
              <w:t>ptika: refraktor, min. priemer 60 mm, slnečný tieňový hľadáčik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s</w:t>
            </w:r>
            <w:r w:rsidR="00324A2F" w:rsidRPr="001E67A2">
              <w:rPr>
                <w:sz w:val="22"/>
                <w:szCs w:val="22"/>
              </w:rPr>
              <w:t>pektrálny rozsah pozorovaného svetla: čiara vodíka 656,28 nm, šírka pásma min 0,7Å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ď</w:t>
            </w:r>
            <w:r w:rsidR="00324A2F" w:rsidRPr="001E67A2">
              <w:rPr>
                <w:sz w:val="22"/>
                <w:szCs w:val="22"/>
              </w:rPr>
              <w:t>alšie špecifikácie: blokačný filter min. 1200, tlakovo ladený etalon, okulár s premenlivým zväčšením a trojnásobným rozsahom, dvojrýchlostné ostrenie, zenitový hranol s T2 závitom na uchytenie snímacej kamery, upínacia lišta pre uchytenie na hlavný ďalekohľad</w:t>
            </w:r>
            <w:r>
              <w:rPr>
                <w:sz w:val="22"/>
                <w:szCs w:val="22"/>
              </w:rPr>
              <w:t>.</w:t>
            </w:r>
          </w:p>
        </w:tc>
      </w:tr>
      <w:tr w:rsidR="00324A2F" w:rsidRPr="001E67A2" w:rsidTr="00324A2F">
        <w:tc>
          <w:tcPr>
            <w:tcW w:w="9180" w:type="dxa"/>
          </w:tcPr>
          <w:p w:rsidR="00324A2F" w:rsidRPr="001E67A2" w:rsidRDefault="00324A2F" w:rsidP="00F46DFE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  <w:r w:rsidRPr="001E67A2">
              <w:rPr>
                <w:b/>
                <w:sz w:val="22"/>
                <w:szCs w:val="22"/>
              </w:rPr>
              <w:t>refraktor na pozorovanie Slnka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o</w:t>
            </w:r>
            <w:r w:rsidR="00324A2F" w:rsidRPr="001E67A2">
              <w:rPr>
                <w:sz w:val="22"/>
                <w:szCs w:val="22"/>
              </w:rPr>
              <w:t>ptika: šošovkový ďalekohľad, priemer min 130 mm, počet optických členov šošoviek sústavy refraktora min. 3, hľadáčik min. 6</w:t>
            </w:r>
            <w:r>
              <w:rPr>
                <w:sz w:val="22"/>
                <w:szCs w:val="22"/>
              </w:rPr>
              <w:t xml:space="preserve"> </w:t>
            </w:r>
            <w:r w:rsidR="00324A2F" w:rsidRPr="001E67A2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="00324A2F" w:rsidRPr="001E67A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s</w:t>
            </w:r>
            <w:r w:rsidR="00324A2F" w:rsidRPr="001E67A2">
              <w:rPr>
                <w:sz w:val="22"/>
                <w:szCs w:val="22"/>
              </w:rPr>
              <w:t>pektrálny rozsah pozorovaného svetla: biele svetlo, tzv. kontinuum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ď</w:t>
            </w:r>
            <w:r w:rsidR="00324A2F" w:rsidRPr="001E67A2">
              <w:rPr>
                <w:sz w:val="22"/>
                <w:szCs w:val="22"/>
              </w:rPr>
              <w:t>alšie špecifikácie: prenosný ďalekohľad s montážou GoTo, slnečný filter, upínacia lišta pre uchytenie na hlavný ďalekohľad.</w:t>
            </w:r>
          </w:p>
        </w:tc>
      </w:tr>
      <w:tr w:rsidR="00324A2F" w:rsidRPr="001E67A2" w:rsidTr="00324A2F">
        <w:tc>
          <w:tcPr>
            <w:tcW w:w="9180" w:type="dxa"/>
          </w:tcPr>
          <w:p w:rsidR="00324A2F" w:rsidRPr="001E67A2" w:rsidRDefault="00324A2F" w:rsidP="00F46DFE">
            <w:pPr>
              <w:numPr>
                <w:ilvl w:val="0"/>
                <w:numId w:val="26"/>
              </w:numPr>
              <w:jc w:val="both"/>
            </w:pPr>
            <w:r w:rsidRPr="001E67A2">
              <w:rPr>
                <w:b/>
                <w:sz w:val="22"/>
                <w:szCs w:val="22"/>
              </w:rPr>
              <w:t>CCD kamera  s karuselom a sadou filtrov</w:t>
            </w:r>
            <w:r w:rsidRPr="001E67A2">
              <w:rPr>
                <w:sz w:val="22"/>
                <w:szCs w:val="22"/>
              </w:rPr>
              <w:t>: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m</w:t>
            </w:r>
            <w:r w:rsidR="00324A2F" w:rsidRPr="001E67A2">
              <w:rPr>
                <w:sz w:val="22"/>
                <w:szCs w:val="22"/>
              </w:rPr>
              <w:t xml:space="preserve">onochromatická vedecká kamera, </w:t>
            </w:r>
          </w:p>
          <w:p w:rsidR="00324A2F" w:rsidRPr="001E67A2" w:rsidRDefault="00324A2F" w:rsidP="00F46DFE">
            <w:pPr>
              <w:numPr>
                <w:ilvl w:val="0"/>
                <w:numId w:val="27"/>
              </w:numPr>
              <w:jc w:val="both"/>
            </w:pPr>
            <w:r w:rsidRPr="001E67A2">
              <w:rPr>
                <w:sz w:val="22"/>
                <w:szCs w:val="22"/>
              </w:rPr>
              <w:t>rozlíšenie min. 1500 x 1024 pixlov,</w:t>
            </w:r>
          </w:p>
          <w:p w:rsidR="00324A2F" w:rsidRPr="001E67A2" w:rsidRDefault="00324A2F" w:rsidP="00F46DFE">
            <w:pPr>
              <w:numPr>
                <w:ilvl w:val="0"/>
                <w:numId w:val="27"/>
              </w:numPr>
              <w:jc w:val="both"/>
              <w:rPr>
                <w:rFonts w:ascii="Verdana" w:hAnsi="Verdana"/>
                <w:color w:val="000000"/>
              </w:rPr>
            </w:pPr>
            <w:r w:rsidRPr="001E67A2">
              <w:rPr>
                <w:sz w:val="22"/>
                <w:szCs w:val="22"/>
              </w:rPr>
              <w:t xml:space="preserve">veľkosť pixla min.  9 </w:t>
            </w:r>
            <w:r w:rsidRPr="001E67A2">
              <w:rPr>
                <w:rFonts w:ascii="Verdana" w:hAnsi="Verdana"/>
                <w:color w:val="000000"/>
                <w:sz w:val="22"/>
                <w:szCs w:val="22"/>
              </w:rPr>
              <w:t>μm</w:t>
            </w:r>
            <w:r w:rsidR="004E01DD">
              <w:rPr>
                <w:rFonts w:ascii="Verdana" w:hAnsi="Verdana"/>
                <w:color w:val="000000"/>
                <w:sz w:val="22"/>
                <w:szCs w:val="22"/>
              </w:rPr>
              <w:t>,</w:t>
            </w:r>
          </w:p>
          <w:p w:rsidR="00324A2F" w:rsidRPr="001E67A2" w:rsidRDefault="004E01DD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v</w:t>
            </w:r>
            <w:r w:rsidR="00324A2F" w:rsidRPr="001E67A2">
              <w:rPr>
                <w:sz w:val="22"/>
                <w:szCs w:val="22"/>
              </w:rPr>
              <w:t>yčítacia doba max 0,7 s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9B093B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f</w:t>
            </w:r>
            <w:r w:rsidR="00324A2F" w:rsidRPr="001E67A2">
              <w:rPr>
                <w:sz w:val="22"/>
                <w:szCs w:val="22"/>
              </w:rPr>
              <w:t>iltrové koleso s filtrovým karuselom: počet pozícií min. 6</w:t>
            </w:r>
            <w:r w:rsidR="004E01DD">
              <w:rPr>
                <w:sz w:val="22"/>
                <w:szCs w:val="22"/>
              </w:rPr>
              <w:t>,</w:t>
            </w:r>
          </w:p>
          <w:p w:rsidR="00324A2F" w:rsidRPr="001E67A2" w:rsidRDefault="009B093B" w:rsidP="00F46DFE">
            <w:pPr>
              <w:numPr>
                <w:ilvl w:val="0"/>
                <w:numId w:val="27"/>
              </w:num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s</w:t>
            </w:r>
            <w:r w:rsidR="00324A2F" w:rsidRPr="001E67A2">
              <w:rPr>
                <w:sz w:val="22"/>
                <w:szCs w:val="22"/>
              </w:rPr>
              <w:t>ada fotometrických CCD filtrov BVRIC 1,25”</w:t>
            </w:r>
            <w:r w:rsidR="004E01DD">
              <w:rPr>
                <w:sz w:val="22"/>
                <w:szCs w:val="22"/>
              </w:rPr>
              <w:t>.</w:t>
            </w:r>
          </w:p>
        </w:tc>
      </w:tr>
      <w:tr w:rsidR="00324A2F" w:rsidRPr="001E67A2" w:rsidTr="00324A2F">
        <w:tc>
          <w:tcPr>
            <w:tcW w:w="9180" w:type="dxa"/>
          </w:tcPr>
          <w:p w:rsidR="00324A2F" w:rsidRPr="001E67A2" w:rsidRDefault="00324A2F" w:rsidP="00F46DFE">
            <w:pPr>
              <w:numPr>
                <w:ilvl w:val="0"/>
                <w:numId w:val="26"/>
              </w:numPr>
              <w:ind w:left="714" w:hanging="357"/>
              <w:jc w:val="both"/>
            </w:pPr>
            <w:r w:rsidRPr="001E67A2">
              <w:rPr>
                <w:b/>
                <w:sz w:val="22"/>
                <w:szCs w:val="22"/>
              </w:rPr>
              <w:t>fotoaparát  pre astronomickú fotografiu</w:t>
            </w:r>
            <w:r w:rsidRPr="001E67A2">
              <w:rPr>
                <w:sz w:val="22"/>
                <w:szCs w:val="22"/>
              </w:rPr>
              <w:t>:</w:t>
            </w:r>
          </w:p>
          <w:p w:rsidR="009B093B" w:rsidRDefault="009B093B" w:rsidP="00F46DFE">
            <w:pPr>
              <w:numPr>
                <w:ilvl w:val="0"/>
                <w:numId w:val="27"/>
              </w:num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d</w:t>
            </w:r>
            <w:r w:rsidR="00324A2F" w:rsidRPr="001E67A2">
              <w:rPr>
                <w:sz w:val="22"/>
                <w:szCs w:val="22"/>
              </w:rPr>
              <w:t>igitálna zrkadlovka formátu 24</w:t>
            </w:r>
            <w:r>
              <w:rPr>
                <w:sz w:val="22"/>
                <w:szCs w:val="22"/>
              </w:rPr>
              <w:t xml:space="preserve"> </w:t>
            </w:r>
            <w:r w:rsidR="00324A2F" w:rsidRPr="001E67A2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="00324A2F" w:rsidRPr="001E67A2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 xml:space="preserve"> </w:t>
            </w:r>
            <w:r w:rsidR="00324A2F" w:rsidRPr="001E67A2">
              <w:rPr>
                <w:sz w:val="22"/>
                <w:szCs w:val="22"/>
              </w:rPr>
              <w:t>mm, modifikovaná na priepustnosť v ďalekej červenej a blízkej infra</w:t>
            </w:r>
            <w:r>
              <w:rPr>
                <w:sz w:val="22"/>
                <w:szCs w:val="22"/>
              </w:rPr>
              <w:t>červenej oblasti (čiara H alfa),</w:t>
            </w:r>
            <w:r w:rsidR="00324A2F" w:rsidRPr="001E67A2">
              <w:rPr>
                <w:sz w:val="22"/>
                <w:szCs w:val="22"/>
              </w:rPr>
              <w:t xml:space="preserve"> </w:t>
            </w:r>
          </w:p>
          <w:p w:rsidR="00324A2F" w:rsidRPr="001E67A2" w:rsidRDefault="009B093B" w:rsidP="00F46DFE">
            <w:pPr>
              <w:numPr>
                <w:ilvl w:val="0"/>
                <w:numId w:val="27"/>
              </w:num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o</w:t>
            </w:r>
            <w:r w:rsidR="00324A2F" w:rsidRPr="001E67A2">
              <w:rPr>
                <w:sz w:val="22"/>
                <w:szCs w:val="22"/>
              </w:rPr>
              <w:t>bjektív: Zoom min. f4/24-105mm</w:t>
            </w:r>
            <w:r>
              <w:rPr>
                <w:sz w:val="22"/>
                <w:szCs w:val="22"/>
              </w:rPr>
              <w:t>.</w:t>
            </w:r>
          </w:p>
        </w:tc>
      </w:tr>
      <w:tr w:rsidR="00324A2F" w:rsidRPr="001E67A2" w:rsidTr="00324A2F">
        <w:tc>
          <w:tcPr>
            <w:tcW w:w="9180" w:type="dxa"/>
          </w:tcPr>
          <w:p w:rsidR="00324A2F" w:rsidRPr="003C1FDD" w:rsidRDefault="00324A2F" w:rsidP="00F46DFE">
            <w:pPr>
              <w:ind w:left="714"/>
              <w:jc w:val="both"/>
            </w:pPr>
            <w:r w:rsidRPr="003C1FDD">
              <w:t>B. Príslušenstvo:</w:t>
            </w:r>
          </w:p>
        </w:tc>
      </w:tr>
      <w:tr w:rsidR="00324A2F" w:rsidRPr="001E67A2" w:rsidTr="00324A2F">
        <w:tc>
          <w:tcPr>
            <w:tcW w:w="9180" w:type="dxa"/>
          </w:tcPr>
          <w:p w:rsidR="00324A2F" w:rsidRPr="003C1FDD" w:rsidRDefault="00324A2F" w:rsidP="00F46DFE">
            <w:pPr>
              <w:jc w:val="both"/>
            </w:pPr>
            <w:r w:rsidRPr="003C1FDD">
              <w:rPr>
                <w:sz w:val="22"/>
                <w:szCs w:val="22"/>
              </w:rPr>
              <w:t xml:space="preserve">v tom: </w:t>
            </w:r>
          </w:p>
        </w:tc>
      </w:tr>
      <w:tr w:rsidR="00324A2F" w:rsidRPr="001E67A2" w:rsidTr="00324A2F">
        <w:tc>
          <w:tcPr>
            <w:tcW w:w="9180" w:type="dxa"/>
          </w:tcPr>
          <w:p w:rsidR="00324A2F" w:rsidRPr="001E67A2" w:rsidRDefault="00324A2F" w:rsidP="00F46DFE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 w:rsidRPr="001E67A2">
              <w:rPr>
                <w:b/>
                <w:sz w:val="22"/>
                <w:szCs w:val="22"/>
              </w:rPr>
              <w:t>Her</w:t>
            </w:r>
            <w:r>
              <w:rPr>
                <w:b/>
                <w:sz w:val="22"/>
                <w:szCs w:val="22"/>
              </w:rPr>
              <w:t>s</w:t>
            </w:r>
            <w:r w:rsidRPr="001E67A2">
              <w:rPr>
                <w:b/>
                <w:sz w:val="22"/>
                <w:szCs w:val="22"/>
              </w:rPr>
              <w:t>chelov helioskopický hranol</w:t>
            </w:r>
          </w:p>
          <w:p w:rsidR="00324A2F" w:rsidRPr="001E67A2" w:rsidRDefault="009B093B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s</w:t>
            </w:r>
            <w:r w:rsidR="00324A2F" w:rsidRPr="001E67A2">
              <w:rPr>
                <w:sz w:val="22"/>
                <w:szCs w:val="22"/>
              </w:rPr>
              <w:t>pektrálny rozsah pozorovaného svetla: biele svetlo, tzv. kontinuum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9B093B" w:rsidP="00F46DFE">
            <w:pPr>
              <w:numPr>
                <w:ilvl w:val="0"/>
                <w:numId w:val="27"/>
              </w:numPr>
              <w:jc w:val="both"/>
            </w:pPr>
            <w:r>
              <w:rPr>
                <w:sz w:val="22"/>
                <w:szCs w:val="22"/>
              </w:rPr>
              <w:t>u</w:t>
            </w:r>
            <w:r w:rsidR="00324A2F" w:rsidRPr="001E67A2">
              <w:rPr>
                <w:sz w:val="22"/>
                <w:szCs w:val="22"/>
              </w:rPr>
              <w:t>pínací priemer 2” (50,8mm)</w:t>
            </w:r>
            <w:r>
              <w:rPr>
                <w:sz w:val="22"/>
                <w:szCs w:val="22"/>
              </w:rPr>
              <w:t>,</w:t>
            </w:r>
          </w:p>
          <w:p w:rsidR="00324A2F" w:rsidRPr="001E67A2" w:rsidRDefault="009B093B" w:rsidP="00F46DFE">
            <w:pPr>
              <w:numPr>
                <w:ilvl w:val="0"/>
                <w:numId w:val="27"/>
              </w:num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ď</w:t>
            </w:r>
            <w:r w:rsidR="00324A2F" w:rsidRPr="001E67A2">
              <w:rPr>
                <w:sz w:val="22"/>
                <w:szCs w:val="22"/>
              </w:rPr>
              <w:t>alšie špecifikácie: sad</w:t>
            </w:r>
            <w:r>
              <w:rPr>
                <w:sz w:val="22"/>
                <w:szCs w:val="22"/>
              </w:rPr>
              <w:t>a šedých filtrov, zelený filter.</w:t>
            </w:r>
          </w:p>
        </w:tc>
      </w:tr>
      <w:tr w:rsidR="00324A2F" w:rsidRPr="001E67A2" w:rsidTr="00324A2F">
        <w:tc>
          <w:tcPr>
            <w:tcW w:w="9180" w:type="dxa"/>
          </w:tcPr>
          <w:p w:rsidR="00324A2F" w:rsidRPr="001E67A2" w:rsidRDefault="009B093B" w:rsidP="00F46DFE">
            <w:pPr>
              <w:numPr>
                <w:ilvl w:val="0"/>
                <w:numId w:val="28"/>
              </w:numPr>
              <w:jc w:val="both"/>
            </w:pPr>
            <w:r>
              <w:rPr>
                <w:b/>
                <w:sz w:val="22"/>
                <w:szCs w:val="22"/>
              </w:rPr>
              <w:t>S</w:t>
            </w:r>
            <w:r w:rsidR="00324A2F" w:rsidRPr="001E67A2">
              <w:rPr>
                <w:b/>
                <w:sz w:val="22"/>
                <w:szCs w:val="22"/>
              </w:rPr>
              <w:t>ada okulárov</w:t>
            </w:r>
            <w:r w:rsidR="00324A2F">
              <w:rPr>
                <w:b/>
                <w:sz w:val="22"/>
                <w:szCs w:val="22"/>
              </w:rPr>
              <w:t xml:space="preserve"> – 5 ks</w:t>
            </w:r>
            <w:r w:rsidR="00324A2F" w:rsidRPr="001E67A2">
              <w:rPr>
                <w:sz w:val="22"/>
                <w:szCs w:val="22"/>
              </w:rPr>
              <w:t>:</w:t>
            </w:r>
          </w:p>
          <w:p w:rsidR="009B093B" w:rsidRPr="009B093B" w:rsidRDefault="009B093B" w:rsidP="00F46DFE">
            <w:pPr>
              <w:pStyle w:val="Odsekzoznamu"/>
              <w:numPr>
                <w:ilvl w:val="0"/>
                <w:numId w:val="27"/>
              </w:numPr>
              <w:jc w:val="both"/>
              <w:rPr>
                <w:b/>
              </w:rPr>
            </w:pPr>
            <w:r w:rsidRPr="009B093B">
              <w:rPr>
                <w:sz w:val="22"/>
                <w:szCs w:val="22"/>
              </w:rPr>
              <w:t>o</w:t>
            </w:r>
            <w:r w:rsidR="00324A2F" w:rsidRPr="009B093B">
              <w:rPr>
                <w:sz w:val="22"/>
                <w:szCs w:val="22"/>
              </w:rPr>
              <w:t xml:space="preserve">kuláre s premenlivou ohniskovou vzdialenosťou ClickStop 8-24 mm (2 ks), okuláre s ohniskom 7 a 21 mm (zorné pole min. 68 stupňov, fotozávity SP54 a M43), </w:t>
            </w:r>
          </w:p>
          <w:p w:rsidR="00324A2F" w:rsidRPr="009B093B" w:rsidRDefault="009B093B" w:rsidP="00F46DFE">
            <w:pPr>
              <w:pStyle w:val="Odsekzoznamu"/>
              <w:numPr>
                <w:ilvl w:val="0"/>
                <w:numId w:val="27"/>
              </w:num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o</w:t>
            </w:r>
            <w:r w:rsidR="00324A2F" w:rsidRPr="009B093B">
              <w:rPr>
                <w:sz w:val="22"/>
                <w:szCs w:val="22"/>
              </w:rPr>
              <w:t>kuláre s ohniskom  min. 4 a max. 32 mm, zorné pole min 82 stupňov, súčasťou dodávky je binonástavec s výstupom 1,25”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9E5F47" w:rsidRDefault="009E5F47" w:rsidP="00F46DFE">
      <w:pPr>
        <w:pStyle w:val="Zarkazkladnhotextu"/>
        <w:tabs>
          <w:tab w:val="left" w:pos="0"/>
        </w:tabs>
        <w:ind w:left="0" w:firstLine="0"/>
        <w:rPr>
          <w:rFonts w:ascii="Calibri" w:hAnsi="Calibri" w:cs="Calibri"/>
          <w:szCs w:val="24"/>
        </w:rPr>
      </w:pPr>
    </w:p>
    <w:p w:rsidR="009E5F47" w:rsidRDefault="009E5F47" w:rsidP="00F46DFE">
      <w:pPr>
        <w:jc w:val="both"/>
        <w:rPr>
          <w:b/>
          <w:sz w:val="22"/>
          <w:szCs w:val="22"/>
        </w:rPr>
      </w:pPr>
    </w:p>
    <w:p w:rsidR="009E5F47" w:rsidRDefault="009E5F47" w:rsidP="00F46DFE">
      <w:pPr>
        <w:jc w:val="both"/>
        <w:rPr>
          <w:b/>
          <w:sz w:val="22"/>
          <w:szCs w:val="22"/>
        </w:rPr>
      </w:pPr>
    </w:p>
    <w:p w:rsidR="009E5F47" w:rsidRPr="00CD0E05" w:rsidRDefault="009E5F47" w:rsidP="00F46DFE">
      <w:pPr>
        <w:jc w:val="both"/>
        <w:rPr>
          <w:sz w:val="22"/>
          <w:szCs w:val="22"/>
        </w:rPr>
      </w:pPr>
      <w:r w:rsidRPr="00CD0E05">
        <w:rPr>
          <w:sz w:val="22"/>
          <w:szCs w:val="22"/>
        </w:rPr>
        <w:t xml:space="preserve">Súčasťou ceny </w:t>
      </w:r>
      <w:r>
        <w:rPr>
          <w:sz w:val="22"/>
          <w:szCs w:val="22"/>
        </w:rPr>
        <w:t xml:space="preserve">observačno-vývojového astronomického systému, jeho súčastí  a príslušenstva </w:t>
      </w:r>
      <w:r w:rsidRPr="00CD0E05">
        <w:rPr>
          <w:sz w:val="22"/>
          <w:szCs w:val="22"/>
        </w:rPr>
        <w:t>tovaru  sú náklady na výrobu, dopravu kupujúcemu, inštalácia, osadenie kupoly na pripravenú stavebnú základňu, osadenie spojazdnenie a synchronizácia všetkých dodaných komponentov (špecializované kompatibilné teleskopy., snímacie prístroje, príslušenstvo)  a praktická inštruktáž k ovládaniu komplexného observačno-vývojového astronomického systému – astronomickej kupoly, ďalekohľadov a príslušenstva v reálnych denných a večerných pozor</w:t>
      </w:r>
      <w:r w:rsidR="00540424">
        <w:rPr>
          <w:sz w:val="22"/>
          <w:szCs w:val="22"/>
        </w:rPr>
        <w:t>ovacích podmienkach v rozsahu 8 </w:t>
      </w:r>
      <w:r w:rsidRPr="00CD0E05">
        <w:rPr>
          <w:sz w:val="22"/>
          <w:szCs w:val="22"/>
        </w:rPr>
        <w:t>hodín v slovenskom jazyku.</w:t>
      </w:r>
    </w:p>
    <w:p w:rsidR="009E5F47" w:rsidRDefault="009E5F47" w:rsidP="00F46DFE">
      <w:pPr>
        <w:pStyle w:val="Zarkazkladnhotextu"/>
        <w:tabs>
          <w:tab w:val="left" w:pos="0"/>
        </w:tabs>
        <w:ind w:left="0" w:firstLine="0"/>
        <w:rPr>
          <w:rFonts w:ascii="Calibri" w:hAnsi="Calibri" w:cs="Calibri"/>
          <w:szCs w:val="24"/>
        </w:rPr>
      </w:pPr>
    </w:p>
    <w:p w:rsidR="009E5F47" w:rsidRDefault="009E5F47" w:rsidP="00F46DFE">
      <w:pPr>
        <w:pStyle w:val="Zkladntext"/>
        <w:jc w:val="both"/>
        <w:rPr>
          <w:sz w:val="22"/>
          <w:szCs w:val="22"/>
        </w:rPr>
      </w:pPr>
    </w:p>
    <w:p w:rsidR="009E5F47" w:rsidRDefault="009E5F47" w:rsidP="00F46DFE">
      <w:pPr>
        <w:pStyle w:val="Zkladntext"/>
        <w:jc w:val="both"/>
        <w:rPr>
          <w:sz w:val="22"/>
          <w:szCs w:val="22"/>
        </w:rPr>
      </w:pPr>
    </w:p>
    <w:p w:rsidR="009E5F47" w:rsidRDefault="009E5F47" w:rsidP="00F46DFE">
      <w:pPr>
        <w:pStyle w:val="Zkladntext"/>
        <w:jc w:val="both"/>
        <w:rPr>
          <w:sz w:val="22"/>
          <w:szCs w:val="22"/>
        </w:rPr>
      </w:pPr>
    </w:p>
    <w:p w:rsidR="009E5F47" w:rsidRPr="00CF57D0" w:rsidRDefault="009E5F47" w:rsidP="00F46DFE">
      <w:pPr>
        <w:tabs>
          <w:tab w:val="left" w:pos="5760"/>
        </w:tabs>
        <w:autoSpaceDE w:val="0"/>
        <w:autoSpaceDN w:val="0"/>
        <w:ind w:left="567"/>
        <w:jc w:val="both"/>
        <w:rPr>
          <w:noProof w:val="0"/>
          <w:color w:val="000000" w:themeColor="text1"/>
        </w:rPr>
      </w:pPr>
    </w:p>
    <w:sectPr w:rsidR="009E5F47" w:rsidRPr="00CF57D0" w:rsidSect="0090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0B" w:rsidRDefault="00666A0B" w:rsidP="0057197D">
      <w:r>
        <w:separator/>
      </w:r>
    </w:p>
  </w:endnote>
  <w:endnote w:type="continuationSeparator" w:id="0">
    <w:p w:rsidR="00666A0B" w:rsidRDefault="00666A0B" w:rsidP="0057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0B" w:rsidRDefault="00666A0B" w:rsidP="0057197D">
      <w:r>
        <w:separator/>
      </w:r>
    </w:p>
  </w:footnote>
  <w:footnote w:type="continuationSeparator" w:id="0">
    <w:p w:rsidR="00666A0B" w:rsidRDefault="00666A0B" w:rsidP="0057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915"/>
    <w:multiLevelType w:val="hybridMultilevel"/>
    <w:tmpl w:val="EE5E2682"/>
    <w:lvl w:ilvl="0" w:tplc="789C7320">
      <w:start w:val="1"/>
      <w:numFmt w:val="bullet"/>
      <w:lvlText w:val="-"/>
      <w:lvlJc w:val="left"/>
      <w:pPr>
        <w:tabs>
          <w:tab w:val="num" w:pos="3795"/>
        </w:tabs>
        <w:ind w:left="379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">
    <w:nsid w:val="045024D3"/>
    <w:multiLevelType w:val="hybridMultilevel"/>
    <w:tmpl w:val="DA4C1C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13791"/>
    <w:multiLevelType w:val="multilevel"/>
    <w:tmpl w:val="C8342E1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15E6991"/>
    <w:multiLevelType w:val="singleLevel"/>
    <w:tmpl w:val="EBF0E84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  <w:color w:val="auto"/>
      </w:rPr>
    </w:lvl>
  </w:abstractNum>
  <w:abstractNum w:abstractNumId="4">
    <w:nsid w:val="1167465D"/>
    <w:multiLevelType w:val="hybridMultilevel"/>
    <w:tmpl w:val="7408B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A72D6"/>
    <w:multiLevelType w:val="multilevel"/>
    <w:tmpl w:val="84AC21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AB3F3E"/>
    <w:multiLevelType w:val="multilevel"/>
    <w:tmpl w:val="27DEC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DA616C3"/>
    <w:multiLevelType w:val="multilevel"/>
    <w:tmpl w:val="BA0025E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DE519F2"/>
    <w:multiLevelType w:val="multilevel"/>
    <w:tmpl w:val="B660F6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02858AC"/>
    <w:multiLevelType w:val="multilevel"/>
    <w:tmpl w:val="1FF8F2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25A553C6"/>
    <w:multiLevelType w:val="multilevel"/>
    <w:tmpl w:val="1D3AC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8A57A86"/>
    <w:multiLevelType w:val="hybridMultilevel"/>
    <w:tmpl w:val="D3C02D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316B1"/>
    <w:multiLevelType w:val="multilevel"/>
    <w:tmpl w:val="BED21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B866645"/>
    <w:multiLevelType w:val="hybridMultilevel"/>
    <w:tmpl w:val="767617C6"/>
    <w:lvl w:ilvl="0" w:tplc="789C732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C110B4"/>
    <w:multiLevelType w:val="multilevel"/>
    <w:tmpl w:val="18EED954"/>
    <w:lvl w:ilvl="0">
      <w:start w:val="9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Calibri" w:hint="default"/>
      </w:rPr>
    </w:lvl>
  </w:abstractNum>
  <w:abstractNum w:abstractNumId="15">
    <w:nsid w:val="2E412D4D"/>
    <w:multiLevelType w:val="multilevel"/>
    <w:tmpl w:val="31A0444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>
    <w:nsid w:val="3E5801F7"/>
    <w:multiLevelType w:val="multilevel"/>
    <w:tmpl w:val="FFC23E9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B082A2A"/>
    <w:multiLevelType w:val="multilevel"/>
    <w:tmpl w:val="99AE1D3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000000"/>
      </w:rPr>
    </w:lvl>
  </w:abstractNum>
  <w:abstractNum w:abstractNumId="18">
    <w:nsid w:val="56BF3009"/>
    <w:multiLevelType w:val="hybridMultilevel"/>
    <w:tmpl w:val="8C90D284"/>
    <w:lvl w:ilvl="0" w:tplc="94701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553E20"/>
    <w:multiLevelType w:val="multilevel"/>
    <w:tmpl w:val="53B84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AB93773"/>
    <w:multiLevelType w:val="hybridMultilevel"/>
    <w:tmpl w:val="7E8099F2"/>
    <w:lvl w:ilvl="0" w:tplc="4FA62B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A22170"/>
    <w:multiLevelType w:val="multilevel"/>
    <w:tmpl w:val="8394432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8C52AF6"/>
    <w:multiLevelType w:val="hybridMultilevel"/>
    <w:tmpl w:val="C778CDD0"/>
    <w:lvl w:ilvl="0" w:tplc="89BA07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597186"/>
    <w:multiLevelType w:val="hybridMultilevel"/>
    <w:tmpl w:val="D25EEDAE"/>
    <w:lvl w:ilvl="0" w:tplc="58A8BC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C6FB1"/>
    <w:multiLevelType w:val="hybridMultilevel"/>
    <w:tmpl w:val="4412F9F4"/>
    <w:lvl w:ilvl="0" w:tplc="3970D7F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D7A0E"/>
    <w:multiLevelType w:val="hybridMultilevel"/>
    <w:tmpl w:val="0726783E"/>
    <w:lvl w:ilvl="0" w:tplc="B712A18C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6">
    <w:nsid w:val="784130C7"/>
    <w:multiLevelType w:val="hybridMultilevel"/>
    <w:tmpl w:val="D34A3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5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16"/>
  </w:num>
  <w:num w:numId="10">
    <w:abstractNumId w:val="23"/>
  </w:num>
  <w:num w:numId="11">
    <w:abstractNumId w:val="12"/>
  </w:num>
  <w:num w:numId="12">
    <w:abstractNumId w:val="14"/>
  </w:num>
  <w:num w:numId="13">
    <w:abstractNumId w:val="15"/>
  </w:num>
  <w:num w:numId="14">
    <w:abstractNumId w:val="17"/>
  </w:num>
  <w:num w:numId="15">
    <w:abstractNumId w:val="9"/>
  </w:num>
  <w:num w:numId="16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0"/>
  </w:num>
  <w:num w:numId="20">
    <w:abstractNumId w:val="24"/>
  </w:num>
  <w:num w:numId="21">
    <w:abstractNumId w:val="6"/>
  </w:num>
  <w:num w:numId="22">
    <w:abstractNumId w:val="26"/>
  </w:num>
  <w:num w:numId="23">
    <w:abstractNumId w:val="4"/>
  </w:num>
  <w:num w:numId="24">
    <w:abstractNumId w:val="1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61"/>
    <w:rsid w:val="00000194"/>
    <w:rsid w:val="000260DA"/>
    <w:rsid w:val="000339EB"/>
    <w:rsid w:val="000471AE"/>
    <w:rsid w:val="000640B6"/>
    <w:rsid w:val="00077FC5"/>
    <w:rsid w:val="00090B2B"/>
    <w:rsid w:val="000A17A0"/>
    <w:rsid w:val="000C2631"/>
    <w:rsid w:val="001141AF"/>
    <w:rsid w:val="00120FF4"/>
    <w:rsid w:val="001335AE"/>
    <w:rsid w:val="00140F58"/>
    <w:rsid w:val="00145AD2"/>
    <w:rsid w:val="0015291A"/>
    <w:rsid w:val="00156A65"/>
    <w:rsid w:val="00175D64"/>
    <w:rsid w:val="001A08D8"/>
    <w:rsid w:val="001A680F"/>
    <w:rsid w:val="001C072D"/>
    <w:rsid w:val="001C491F"/>
    <w:rsid w:val="001C7EB8"/>
    <w:rsid w:val="001D3D7C"/>
    <w:rsid w:val="001F44B8"/>
    <w:rsid w:val="002054C4"/>
    <w:rsid w:val="0021361A"/>
    <w:rsid w:val="00223B17"/>
    <w:rsid w:val="00226D31"/>
    <w:rsid w:val="00232BB8"/>
    <w:rsid w:val="0023664F"/>
    <w:rsid w:val="00243396"/>
    <w:rsid w:val="00251C3B"/>
    <w:rsid w:val="00284620"/>
    <w:rsid w:val="002852C2"/>
    <w:rsid w:val="002878C5"/>
    <w:rsid w:val="00290056"/>
    <w:rsid w:val="00290781"/>
    <w:rsid w:val="002A1397"/>
    <w:rsid w:val="002A2382"/>
    <w:rsid w:val="002A3300"/>
    <w:rsid w:val="002D4FCA"/>
    <w:rsid w:val="002E113E"/>
    <w:rsid w:val="002E1827"/>
    <w:rsid w:val="002E3B31"/>
    <w:rsid w:val="002E3ED4"/>
    <w:rsid w:val="002F7F87"/>
    <w:rsid w:val="00313480"/>
    <w:rsid w:val="0032112D"/>
    <w:rsid w:val="00324A2F"/>
    <w:rsid w:val="0035762B"/>
    <w:rsid w:val="00364C0A"/>
    <w:rsid w:val="00365F8B"/>
    <w:rsid w:val="003672E6"/>
    <w:rsid w:val="00370A83"/>
    <w:rsid w:val="003B4485"/>
    <w:rsid w:val="003C064C"/>
    <w:rsid w:val="003C0A11"/>
    <w:rsid w:val="003C38A4"/>
    <w:rsid w:val="003E2ACB"/>
    <w:rsid w:val="003E6502"/>
    <w:rsid w:val="003F024B"/>
    <w:rsid w:val="003F1771"/>
    <w:rsid w:val="003F17A3"/>
    <w:rsid w:val="00412736"/>
    <w:rsid w:val="00420DB6"/>
    <w:rsid w:val="00424BAE"/>
    <w:rsid w:val="004361ED"/>
    <w:rsid w:val="00437C6D"/>
    <w:rsid w:val="00455B56"/>
    <w:rsid w:val="004850BF"/>
    <w:rsid w:val="00487FEA"/>
    <w:rsid w:val="004929D0"/>
    <w:rsid w:val="004B109B"/>
    <w:rsid w:val="004C488C"/>
    <w:rsid w:val="004D1F85"/>
    <w:rsid w:val="004E01DD"/>
    <w:rsid w:val="00521370"/>
    <w:rsid w:val="005259DA"/>
    <w:rsid w:val="00526BCD"/>
    <w:rsid w:val="00532305"/>
    <w:rsid w:val="00537E96"/>
    <w:rsid w:val="00540424"/>
    <w:rsid w:val="0054098F"/>
    <w:rsid w:val="00542C1B"/>
    <w:rsid w:val="00564E50"/>
    <w:rsid w:val="005703C4"/>
    <w:rsid w:val="0057197D"/>
    <w:rsid w:val="00580A96"/>
    <w:rsid w:val="005827EB"/>
    <w:rsid w:val="005830C2"/>
    <w:rsid w:val="00591307"/>
    <w:rsid w:val="00594C65"/>
    <w:rsid w:val="00597A21"/>
    <w:rsid w:val="005B6812"/>
    <w:rsid w:val="005C1DDB"/>
    <w:rsid w:val="005F6E1A"/>
    <w:rsid w:val="006045DA"/>
    <w:rsid w:val="00613C4F"/>
    <w:rsid w:val="006351A1"/>
    <w:rsid w:val="006658B5"/>
    <w:rsid w:val="00665BB6"/>
    <w:rsid w:val="00666A0B"/>
    <w:rsid w:val="00667DDE"/>
    <w:rsid w:val="00667FB1"/>
    <w:rsid w:val="006860FD"/>
    <w:rsid w:val="00692C24"/>
    <w:rsid w:val="006966B5"/>
    <w:rsid w:val="006A6062"/>
    <w:rsid w:val="006C3082"/>
    <w:rsid w:val="006D5D22"/>
    <w:rsid w:val="006D6488"/>
    <w:rsid w:val="006E6D8E"/>
    <w:rsid w:val="006E6FC4"/>
    <w:rsid w:val="006F348E"/>
    <w:rsid w:val="00701254"/>
    <w:rsid w:val="00710325"/>
    <w:rsid w:val="00724B6F"/>
    <w:rsid w:val="0073093E"/>
    <w:rsid w:val="0073738C"/>
    <w:rsid w:val="007415FB"/>
    <w:rsid w:val="0074165E"/>
    <w:rsid w:val="00797067"/>
    <w:rsid w:val="007B55D3"/>
    <w:rsid w:val="007D6827"/>
    <w:rsid w:val="007E09DD"/>
    <w:rsid w:val="007E300D"/>
    <w:rsid w:val="007E7DB5"/>
    <w:rsid w:val="007F3B8A"/>
    <w:rsid w:val="007F50E8"/>
    <w:rsid w:val="007F606B"/>
    <w:rsid w:val="00801302"/>
    <w:rsid w:val="0081757A"/>
    <w:rsid w:val="00841FB7"/>
    <w:rsid w:val="00852220"/>
    <w:rsid w:val="008642D1"/>
    <w:rsid w:val="008913F7"/>
    <w:rsid w:val="008B1F30"/>
    <w:rsid w:val="008B31FA"/>
    <w:rsid w:val="008C02D0"/>
    <w:rsid w:val="008D1048"/>
    <w:rsid w:val="008D494E"/>
    <w:rsid w:val="008F2D7A"/>
    <w:rsid w:val="00900971"/>
    <w:rsid w:val="009076B9"/>
    <w:rsid w:val="00910553"/>
    <w:rsid w:val="00914E11"/>
    <w:rsid w:val="00923D69"/>
    <w:rsid w:val="00926C9F"/>
    <w:rsid w:val="00954B67"/>
    <w:rsid w:val="00956EA4"/>
    <w:rsid w:val="00961A29"/>
    <w:rsid w:val="0096369A"/>
    <w:rsid w:val="00971079"/>
    <w:rsid w:val="00973EC8"/>
    <w:rsid w:val="009856B7"/>
    <w:rsid w:val="009911E3"/>
    <w:rsid w:val="00996478"/>
    <w:rsid w:val="009A3AA9"/>
    <w:rsid w:val="009B093B"/>
    <w:rsid w:val="009B5E1B"/>
    <w:rsid w:val="009C4E32"/>
    <w:rsid w:val="009C4E6B"/>
    <w:rsid w:val="009D428B"/>
    <w:rsid w:val="009E1569"/>
    <w:rsid w:val="009E5F47"/>
    <w:rsid w:val="009E6963"/>
    <w:rsid w:val="00A01629"/>
    <w:rsid w:val="00A1350B"/>
    <w:rsid w:val="00A14A49"/>
    <w:rsid w:val="00A25326"/>
    <w:rsid w:val="00A315D8"/>
    <w:rsid w:val="00A33260"/>
    <w:rsid w:val="00A43121"/>
    <w:rsid w:val="00A4732F"/>
    <w:rsid w:val="00A56FD4"/>
    <w:rsid w:val="00A571CA"/>
    <w:rsid w:val="00A85150"/>
    <w:rsid w:val="00A96442"/>
    <w:rsid w:val="00AA0B37"/>
    <w:rsid w:val="00AB4AD4"/>
    <w:rsid w:val="00AB66B3"/>
    <w:rsid w:val="00AD2A11"/>
    <w:rsid w:val="00AE4065"/>
    <w:rsid w:val="00B07D0D"/>
    <w:rsid w:val="00B22E97"/>
    <w:rsid w:val="00B315BB"/>
    <w:rsid w:val="00B433D8"/>
    <w:rsid w:val="00B634E8"/>
    <w:rsid w:val="00B73630"/>
    <w:rsid w:val="00B74DE3"/>
    <w:rsid w:val="00B81CD8"/>
    <w:rsid w:val="00B85E97"/>
    <w:rsid w:val="00B867F2"/>
    <w:rsid w:val="00B93D4E"/>
    <w:rsid w:val="00BA2F96"/>
    <w:rsid w:val="00BC15B4"/>
    <w:rsid w:val="00BC3E78"/>
    <w:rsid w:val="00BC64EB"/>
    <w:rsid w:val="00BF238C"/>
    <w:rsid w:val="00BF378E"/>
    <w:rsid w:val="00C04801"/>
    <w:rsid w:val="00C06C9A"/>
    <w:rsid w:val="00C1369D"/>
    <w:rsid w:val="00C15D00"/>
    <w:rsid w:val="00C32243"/>
    <w:rsid w:val="00C37663"/>
    <w:rsid w:val="00C40F0A"/>
    <w:rsid w:val="00C41D61"/>
    <w:rsid w:val="00C424A7"/>
    <w:rsid w:val="00C434E4"/>
    <w:rsid w:val="00C514FC"/>
    <w:rsid w:val="00C51697"/>
    <w:rsid w:val="00C763CA"/>
    <w:rsid w:val="00C76F2E"/>
    <w:rsid w:val="00C81D82"/>
    <w:rsid w:val="00C9046E"/>
    <w:rsid w:val="00C91F7D"/>
    <w:rsid w:val="00CA1E00"/>
    <w:rsid w:val="00CB1674"/>
    <w:rsid w:val="00CB2052"/>
    <w:rsid w:val="00CB27D3"/>
    <w:rsid w:val="00CC43DB"/>
    <w:rsid w:val="00CD0F42"/>
    <w:rsid w:val="00CD1A1D"/>
    <w:rsid w:val="00CD2985"/>
    <w:rsid w:val="00CD35C6"/>
    <w:rsid w:val="00CD5B60"/>
    <w:rsid w:val="00CF57D0"/>
    <w:rsid w:val="00CF601E"/>
    <w:rsid w:val="00D22D7E"/>
    <w:rsid w:val="00D2324B"/>
    <w:rsid w:val="00D24446"/>
    <w:rsid w:val="00D33576"/>
    <w:rsid w:val="00D34321"/>
    <w:rsid w:val="00D60722"/>
    <w:rsid w:val="00D64954"/>
    <w:rsid w:val="00D6603E"/>
    <w:rsid w:val="00D66A57"/>
    <w:rsid w:val="00D74F55"/>
    <w:rsid w:val="00D9733F"/>
    <w:rsid w:val="00DA1E83"/>
    <w:rsid w:val="00DA459F"/>
    <w:rsid w:val="00DA79F2"/>
    <w:rsid w:val="00DB00E4"/>
    <w:rsid w:val="00DB055E"/>
    <w:rsid w:val="00DB1CCF"/>
    <w:rsid w:val="00DB400E"/>
    <w:rsid w:val="00DD145A"/>
    <w:rsid w:val="00DE3AF0"/>
    <w:rsid w:val="00DE3B18"/>
    <w:rsid w:val="00DF00FD"/>
    <w:rsid w:val="00DF0223"/>
    <w:rsid w:val="00DF337C"/>
    <w:rsid w:val="00DF4A83"/>
    <w:rsid w:val="00DF621D"/>
    <w:rsid w:val="00E01657"/>
    <w:rsid w:val="00E119BE"/>
    <w:rsid w:val="00E15DF2"/>
    <w:rsid w:val="00E22B28"/>
    <w:rsid w:val="00E27190"/>
    <w:rsid w:val="00E3185A"/>
    <w:rsid w:val="00E41A5C"/>
    <w:rsid w:val="00E41A92"/>
    <w:rsid w:val="00E53CEC"/>
    <w:rsid w:val="00E80888"/>
    <w:rsid w:val="00E86F2A"/>
    <w:rsid w:val="00E959A5"/>
    <w:rsid w:val="00EA2120"/>
    <w:rsid w:val="00EA31B2"/>
    <w:rsid w:val="00EE43D9"/>
    <w:rsid w:val="00EF0295"/>
    <w:rsid w:val="00EF7ED0"/>
    <w:rsid w:val="00F00B0C"/>
    <w:rsid w:val="00F012A1"/>
    <w:rsid w:val="00F038A7"/>
    <w:rsid w:val="00F04760"/>
    <w:rsid w:val="00F048A2"/>
    <w:rsid w:val="00F062EE"/>
    <w:rsid w:val="00F07A04"/>
    <w:rsid w:val="00F152AB"/>
    <w:rsid w:val="00F20763"/>
    <w:rsid w:val="00F25D16"/>
    <w:rsid w:val="00F32523"/>
    <w:rsid w:val="00F46DFE"/>
    <w:rsid w:val="00F47CA2"/>
    <w:rsid w:val="00F97000"/>
    <w:rsid w:val="00FB3747"/>
    <w:rsid w:val="00FD43DA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31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komentraChar">
    <w:name w:val="Text komentára Char"/>
    <w:aliases w:val="Text poznámky Char"/>
    <w:link w:val="Textkomentra"/>
    <w:uiPriority w:val="99"/>
    <w:locked/>
    <w:rsid w:val="008B31FA"/>
    <w:rPr>
      <w:rFonts w:ascii="Times New Roman" w:hAnsi="Times New Roman"/>
      <w:noProof/>
      <w:sz w:val="20"/>
      <w:lang w:eastAsia="sk-SK"/>
    </w:rPr>
  </w:style>
  <w:style w:type="paragraph" w:styleId="Textkomentra">
    <w:name w:val="annotation text"/>
    <w:aliases w:val="Text poznámky"/>
    <w:basedOn w:val="Normlny"/>
    <w:link w:val="TextkomentraChar"/>
    <w:uiPriority w:val="99"/>
    <w:rsid w:val="008B31FA"/>
    <w:rPr>
      <w:rFonts w:eastAsiaTheme="minorHAnsi" w:cstheme="minorBidi"/>
      <w:sz w:val="20"/>
      <w:szCs w:val="22"/>
    </w:rPr>
  </w:style>
  <w:style w:type="character" w:customStyle="1" w:styleId="TextkomentraChar1">
    <w:name w:val="Text komentára Char1"/>
    <w:basedOn w:val="Predvolenpsmoodseku"/>
    <w:uiPriority w:val="99"/>
    <w:semiHidden/>
    <w:rsid w:val="008B31FA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8B31FA"/>
    <w:pPr>
      <w:ind w:left="720"/>
    </w:pPr>
  </w:style>
  <w:style w:type="character" w:customStyle="1" w:styleId="OdsekzoznamuChar">
    <w:name w:val="Odsek zoznamu Char"/>
    <w:link w:val="Odsekzoznamu"/>
    <w:uiPriority w:val="34"/>
    <w:qFormat/>
    <w:rsid w:val="008B31FA"/>
    <w:rPr>
      <w:rFonts w:ascii="Times New Roman" w:eastAsia="Times New Roman" w:hAnsi="Times New Roman" w:cs="Times New Roman"/>
      <w:noProof/>
      <w:sz w:val="24"/>
      <w:szCs w:val="24"/>
    </w:rPr>
  </w:style>
  <w:style w:type="character" w:styleId="Odkaznakomentr">
    <w:name w:val="annotation reference"/>
    <w:uiPriority w:val="99"/>
    <w:rsid w:val="008B31FA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6062"/>
    <w:rPr>
      <w:rFonts w:eastAsia="Times New Roman" w:cs="Times New Roman"/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6062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60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6062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C42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19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F97000"/>
    <w:pPr>
      <w:ind w:left="851" w:hanging="851"/>
      <w:jc w:val="both"/>
    </w:pPr>
    <w:rPr>
      <w:noProof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9700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719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197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7197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197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E5F4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5F47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31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komentraChar">
    <w:name w:val="Text komentára Char"/>
    <w:aliases w:val="Text poznámky Char"/>
    <w:link w:val="Textkomentra"/>
    <w:uiPriority w:val="99"/>
    <w:locked/>
    <w:rsid w:val="008B31FA"/>
    <w:rPr>
      <w:rFonts w:ascii="Times New Roman" w:hAnsi="Times New Roman"/>
      <w:noProof/>
      <w:sz w:val="20"/>
      <w:lang w:eastAsia="sk-SK"/>
    </w:rPr>
  </w:style>
  <w:style w:type="paragraph" w:styleId="Textkomentra">
    <w:name w:val="annotation text"/>
    <w:aliases w:val="Text poznámky"/>
    <w:basedOn w:val="Normlny"/>
    <w:link w:val="TextkomentraChar"/>
    <w:uiPriority w:val="99"/>
    <w:rsid w:val="008B31FA"/>
    <w:rPr>
      <w:rFonts w:eastAsiaTheme="minorHAnsi" w:cstheme="minorBidi"/>
      <w:sz w:val="20"/>
      <w:szCs w:val="22"/>
    </w:rPr>
  </w:style>
  <w:style w:type="character" w:customStyle="1" w:styleId="TextkomentraChar1">
    <w:name w:val="Text komentára Char1"/>
    <w:basedOn w:val="Predvolenpsmoodseku"/>
    <w:uiPriority w:val="99"/>
    <w:semiHidden/>
    <w:rsid w:val="008B31FA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8B31FA"/>
    <w:pPr>
      <w:ind w:left="720"/>
    </w:pPr>
  </w:style>
  <w:style w:type="character" w:customStyle="1" w:styleId="OdsekzoznamuChar">
    <w:name w:val="Odsek zoznamu Char"/>
    <w:link w:val="Odsekzoznamu"/>
    <w:uiPriority w:val="34"/>
    <w:qFormat/>
    <w:rsid w:val="008B31FA"/>
    <w:rPr>
      <w:rFonts w:ascii="Times New Roman" w:eastAsia="Times New Roman" w:hAnsi="Times New Roman" w:cs="Times New Roman"/>
      <w:noProof/>
      <w:sz w:val="24"/>
      <w:szCs w:val="24"/>
    </w:rPr>
  </w:style>
  <w:style w:type="character" w:styleId="Odkaznakomentr">
    <w:name w:val="annotation reference"/>
    <w:uiPriority w:val="99"/>
    <w:rsid w:val="008B31FA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6062"/>
    <w:rPr>
      <w:rFonts w:eastAsia="Times New Roman" w:cs="Times New Roman"/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6062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60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6062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C42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19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F97000"/>
    <w:pPr>
      <w:ind w:left="851" w:hanging="851"/>
      <w:jc w:val="both"/>
    </w:pPr>
    <w:rPr>
      <w:noProof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9700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719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197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7197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197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E5F4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5F47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7D5EB-00A6-4697-960B-A81408C8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Laššová</dc:creator>
  <cp:lastModifiedBy>Admin</cp:lastModifiedBy>
  <cp:revision>2</cp:revision>
  <cp:lastPrinted>2019-07-23T10:33:00Z</cp:lastPrinted>
  <dcterms:created xsi:type="dcterms:W3CDTF">2019-11-13T11:03:00Z</dcterms:created>
  <dcterms:modified xsi:type="dcterms:W3CDTF">2019-11-13T11:03:00Z</dcterms:modified>
</cp:coreProperties>
</file>